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66E" w:rsidRPr="0089273D" w:rsidRDefault="0039066E" w:rsidP="0039066E">
      <w:pPr>
        <w:pStyle w:val="naisnod"/>
        <w:spacing w:before="0" w:beforeAutospacing="0" w:after="0" w:afterAutospacing="0"/>
        <w:jc w:val="center"/>
        <w:rPr>
          <w:b/>
        </w:rPr>
      </w:pPr>
      <w:bookmarkStart w:id="0" w:name="OLE_LINK3"/>
      <w:bookmarkStart w:id="1" w:name="OLE_LINK4"/>
      <w:r w:rsidRPr="0089273D">
        <w:rPr>
          <w:b/>
        </w:rPr>
        <w:t xml:space="preserve">Ministru kabineta noteikumu projekta </w:t>
      </w:r>
    </w:p>
    <w:bookmarkEnd w:id="0"/>
    <w:bookmarkEnd w:id="1"/>
    <w:p w:rsidR="0039066E" w:rsidRPr="0089273D" w:rsidRDefault="0039066E" w:rsidP="00E90D52">
      <w:pPr>
        <w:pStyle w:val="naisnod"/>
        <w:tabs>
          <w:tab w:val="left" w:pos="2694"/>
        </w:tabs>
        <w:spacing w:before="0" w:beforeAutospacing="0" w:after="0" w:afterAutospacing="0"/>
        <w:jc w:val="center"/>
        <w:rPr>
          <w:b/>
        </w:rPr>
      </w:pPr>
      <w:r w:rsidRPr="0089273D">
        <w:rPr>
          <w:b/>
        </w:rPr>
        <w:t>„</w:t>
      </w:r>
      <w:r w:rsidR="00354724" w:rsidRPr="0089273D">
        <w:rPr>
          <w:b/>
        </w:rPr>
        <w:t xml:space="preserve">Latvijas Neredzīgo bibliotēkas </w:t>
      </w:r>
      <w:r w:rsidRPr="0089273D">
        <w:rPr>
          <w:b/>
        </w:rPr>
        <w:t xml:space="preserve">nolikums” </w:t>
      </w:r>
    </w:p>
    <w:p w:rsidR="0039066E" w:rsidRPr="0089273D" w:rsidRDefault="0039066E" w:rsidP="0039066E">
      <w:pPr>
        <w:pStyle w:val="naisnod"/>
        <w:spacing w:before="0" w:beforeAutospacing="0" w:after="0" w:afterAutospacing="0"/>
        <w:jc w:val="center"/>
        <w:rPr>
          <w:b/>
          <w:bCs/>
        </w:rPr>
      </w:pPr>
      <w:bookmarkStart w:id="2" w:name="OLE_LINK5"/>
      <w:bookmarkStart w:id="3" w:name="OLE_LINK6"/>
      <w:r w:rsidRPr="0089273D">
        <w:rPr>
          <w:b/>
        </w:rPr>
        <w:t xml:space="preserve">sākotnējās ietekmes novērtējuma ziņojums </w:t>
      </w:r>
      <w:r w:rsidRPr="0089273D">
        <w:rPr>
          <w:b/>
          <w:bCs/>
        </w:rPr>
        <w:t>(anotācija)</w:t>
      </w:r>
    </w:p>
    <w:bookmarkEnd w:id="2"/>
    <w:bookmarkEnd w:id="3"/>
    <w:p w:rsidR="0039066E" w:rsidRPr="0089273D" w:rsidRDefault="0039066E" w:rsidP="0039066E">
      <w:pPr>
        <w:pStyle w:val="naisnod"/>
        <w:spacing w:before="0" w:beforeAutospacing="0" w:after="0" w:afterAutospacing="0"/>
        <w:jc w:val="center"/>
        <w:rPr>
          <w: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97"/>
        <w:gridCol w:w="2040"/>
        <w:gridCol w:w="6564"/>
      </w:tblGrid>
      <w:tr w:rsidR="0039066E" w:rsidRPr="0089273D" w:rsidTr="00A36352">
        <w:trPr>
          <w:trHeight w:val="434"/>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39066E" w:rsidRPr="0089273D" w:rsidRDefault="0039066E" w:rsidP="00A36352">
            <w:pPr>
              <w:pStyle w:val="naisc"/>
              <w:jc w:val="center"/>
            </w:pPr>
            <w:r w:rsidRPr="0089273D">
              <w:rPr>
                <w:b/>
                <w:bCs/>
              </w:rPr>
              <w:t>I. Tiesību akta projekta izstrādes nepieciešamība</w:t>
            </w:r>
          </w:p>
        </w:tc>
      </w:tr>
      <w:tr w:rsidR="0039066E" w:rsidRPr="0089273D" w:rsidTr="00A36352">
        <w:trPr>
          <w:trHeight w:val="630"/>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89273D" w:rsidRDefault="0039066E" w:rsidP="0039066E">
            <w:pPr>
              <w:pStyle w:val="naiskr"/>
            </w:pPr>
            <w:r w:rsidRPr="0089273D">
              <w:t> 1.</w:t>
            </w:r>
          </w:p>
        </w:tc>
        <w:tc>
          <w:tcPr>
            <w:tcW w:w="1121" w:type="pct"/>
            <w:tcBorders>
              <w:top w:val="outset" w:sz="6" w:space="0" w:color="auto"/>
              <w:left w:val="outset" w:sz="6" w:space="0" w:color="auto"/>
              <w:bottom w:val="outset" w:sz="6" w:space="0" w:color="auto"/>
              <w:right w:val="outset" w:sz="6" w:space="0" w:color="auto"/>
            </w:tcBorders>
          </w:tcPr>
          <w:p w:rsidR="0039066E" w:rsidRPr="0089273D" w:rsidRDefault="0039066E" w:rsidP="0039066E">
            <w:pPr>
              <w:pStyle w:val="naislab"/>
            </w:pPr>
            <w:r w:rsidRPr="0089273D">
              <w:t> Pamatojums</w:t>
            </w:r>
          </w:p>
        </w:tc>
        <w:tc>
          <w:tcPr>
            <w:tcW w:w="3605" w:type="pct"/>
            <w:tcBorders>
              <w:top w:val="outset" w:sz="6" w:space="0" w:color="auto"/>
              <w:left w:val="outset" w:sz="6" w:space="0" w:color="auto"/>
              <w:bottom w:val="outset" w:sz="6" w:space="0" w:color="auto"/>
              <w:right w:val="outset" w:sz="6" w:space="0" w:color="auto"/>
            </w:tcBorders>
          </w:tcPr>
          <w:p w:rsidR="0039066E" w:rsidRPr="0089273D" w:rsidRDefault="0039066E" w:rsidP="00E90D52">
            <w:pPr>
              <w:pStyle w:val="Pamattekstaatkpe2"/>
              <w:spacing w:after="0" w:line="240" w:lineRule="auto"/>
              <w:ind w:left="125" w:right="113" w:firstLine="318"/>
              <w:jc w:val="both"/>
            </w:pPr>
            <w:r w:rsidRPr="0089273D">
              <w:t xml:space="preserve">Valsts pārvaldes iekārtas likuma 16.panta pirmā daļa, Publisko aģentūru likuma pārejas noteikumu 2.punkts, Valsts sekretāru 2012.gada 28.jūnija sanāksmes (protokola Nr.26 52.§) </w:t>
            </w:r>
            <w:r w:rsidR="00F74A86" w:rsidRPr="0089273D">
              <w:t>protokol</w:t>
            </w:r>
            <w:r w:rsidRPr="0089273D">
              <w:t>lēmums.</w:t>
            </w:r>
          </w:p>
        </w:tc>
      </w:tr>
      <w:tr w:rsidR="0039066E" w:rsidRPr="0089273D" w:rsidTr="00C8749B">
        <w:trPr>
          <w:trHeight w:val="6784"/>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89273D" w:rsidRDefault="0039066E" w:rsidP="0039066E">
            <w:pPr>
              <w:pStyle w:val="naiskr"/>
            </w:pPr>
            <w:r w:rsidRPr="0089273D">
              <w:t> 2.</w:t>
            </w:r>
          </w:p>
        </w:tc>
        <w:tc>
          <w:tcPr>
            <w:tcW w:w="1121" w:type="pct"/>
            <w:tcBorders>
              <w:top w:val="outset" w:sz="6" w:space="0" w:color="auto"/>
              <w:left w:val="outset" w:sz="6" w:space="0" w:color="auto"/>
              <w:bottom w:val="outset" w:sz="6" w:space="0" w:color="auto"/>
              <w:right w:val="outset" w:sz="6" w:space="0" w:color="auto"/>
            </w:tcBorders>
          </w:tcPr>
          <w:p w:rsidR="0039066E" w:rsidRPr="0089273D" w:rsidRDefault="0039066E" w:rsidP="0039066E">
            <w:pPr>
              <w:pStyle w:val="naiskr"/>
            </w:pPr>
            <w:r w:rsidRPr="0089273D">
              <w:t> Pašreizējā situācija un problēmas</w:t>
            </w:r>
          </w:p>
        </w:tc>
        <w:tc>
          <w:tcPr>
            <w:tcW w:w="3605" w:type="pct"/>
            <w:tcBorders>
              <w:top w:val="outset" w:sz="6" w:space="0" w:color="auto"/>
              <w:left w:val="outset" w:sz="6" w:space="0" w:color="auto"/>
              <w:bottom w:val="outset" w:sz="6" w:space="0" w:color="auto"/>
              <w:right w:val="outset" w:sz="6" w:space="0" w:color="auto"/>
            </w:tcBorders>
          </w:tcPr>
          <w:p w:rsidR="00354724" w:rsidRPr="0089273D" w:rsidRDefault="0039066E" w:rsidP="00E90D52">
            <w:pPr>
              <w:ind w:left="125" w:right="113" w:firstLine="442"/>
              <w:jc w:val="both"/>
            </w:pPr>
            <w:r w:rsidRPr="0089273D">
              <w:t>Publisko aģentūru likuma (stājies spēkā 2010.gada 1.janvārī) pārejas noteikumu 1.punktā ir noteikts, ka ar šā likuma spēkā stāšanos spēku zaudē Publisko aģentūru likums (Latvijas Republikas Saeimas un Ministru Kabineta Ziņotājs, 2001, 10.nr.; 2002, 23.nr.; 2005, 6.nr.; 2008, 1.nr.; 2009, 1., 2., 6.nr.).</w:t>
            </w:r>
          </w:p>
          <w:p w:rsidR="0039066E" w:rsidRPr="0089273D" w:rsidRDefault="0039066E" w:rsidP="00E90D52">
            <w:pPr>
              <w:ind w:left="125" w:right="113" w:firstLine="442"/>
              <w:jc w:val="both"/>
            </w:pPr>
            <w:r w:rsidRPr="0089273D">
              <w:t>Saskaņā ar Publisko aģentūru likuma pārejas noteikumu 2.punktu ministrijām ir jāizvērtē valsts aģentūru darbības atbilstīb</w:t>
            </w:r>
            <w:r w:rsidR="00F74A86" w:rsidRPr="0089273D">
              <w:t>a</w:t>
            </w:r>
            <w:r w:rsidRPr="0089273D">
              <w:t xml:space="preserve"> šā likuma prasībām, un Ministru kabinetam līdz 2013.gada 1.janvārim jāpieņem lēmum</w:t>
            </w:r>
            <w:r w:rsidR="00F74A86" w:rsidRPr="0089273D">
              <w:t>s</w:t>
            </w:r>
            <w:r w:rsidRPr="0089273D">
              <w:t xml:space="preserve"> par attiecīgās aģentūras darbības turpināšanu, aģentūras likvidēšanu vai reorganizēšanu, ievērojot Valsts pārvaldes iekārtas likuma 15.pantā noteiktās prasības.</w:t>
            </w:r>
          </w:p>
          <w:p w:rsidR="00334139" w:rsidRPr="0089273D" w:rsidRDefault="00334139" w:rsidP="00C8749B">
            <w:pPr>
              <w:ind w:firstLine="442"/>
              <w:jc w:val="both"/>
              <w:rPr>
                <w:highlight w:val="yellow"/>
              </w:rPr>
            </w:pPr>
            <w:r w:rsidRPr="0089273D">
              <w:t xml:space="preserve">Ņemot vērā </w:t>
            </w:r>
            <w:r w:rsidR="00F74A86" w:rsidRPr="0089273D">
              <w:t xml:space="preserve">iepriekš </w:t>
            </w:r>
            <w:r w:rsidRPr="0089273D">
              <w:t xml:space="preserve">minēto, </w:t>
            </w:r>
            <w:r w:rsidR="00F74A86" w:rsidRPr="0089273D">
              <w:t xml:space="preserve">ir nepieciešams veikt </w:t>
            </w:r>
            <w:r w:rsidRPr="0089273D">
              <w:t>Latvijas Neredzīgo bibliotēka</w:t>
            </w:r>
            <w:r w:rsidR="0004364B" w:rsidRPr="0089273D">
              <w:t>s</w:t>
            </w:r>
            <w:r w:rsidRPr="0089273D">
              <w:t xml:space="preserve"> darbības izvērtējumu </w:t>
            </w:r>
            <w:r w:rsidR="00F74A86" w:rsidRPr="0089273D">
              <w:t>un apstiprināt jaunu nolikumu, jo pašreiz spēkā esošie Ministru kabineta 2005.gada 24.maija noteikumi Nr.352 „Valsts aģentūras „Latvijas Neredzīgo</w:t>
            </w:r>
            <w:r w:rsidR="007637F7" w:rsidRPr="0089273D">
              <w:t xml:space="preserve"> bibliotēka</w:t>
            </w:r>
            <w:r w:rsidR="00F74A86" w:rsidRPr="0089273D">
              <w:t xml:space="preserve">” nolikums” </w:t>
            </w:r>
            <w:r w:rsidR="007637F7" w:rsidRPr="0089273D">
              <w:t>(Latvijas Vēstnesis, 2005, 84</w:t>
            </w:r>
            <w:r w:rsidR="00F74A86" w:rsidRPr="0089273D">
              <w:t>.nr.) ir izdoti saskaņā ar spēku zaudējušā Publisko aģentūru likuma 8.panta trešo daļu un, atbilstoši jaunā Publisko aģentūra likuma pārejas noteikumu 5.punktam, ir piemērojami ne ilgāk kā līdz 2013.gada 1.janvārim.</w:t>
            </w:r>
          </w:p>
          <w:p w:rsidR="007637F7" w:rsidRPr="0089273D" w:rsidRDefault="007637F7" w:rsidP="007637F7">
            <w:pPr>
              <w:jc w:val="both"/>
            </w:pPr>
            <w:r w:rsidRPr="0089273D">
              <w:t xml:space="preserve">       Publisko aģentūru likuma un tā pārejas noteikumu mērķis ir valsts aģentūru statusu saglabāt tikai tām aģentūrām, kuras darbojas uz saimnieciskā aprēķina principiem (</w:t>
            </w:r>
            <w:r w:rsidRPr="0089273D">
              <w:rPr>
                <w:i/>
              </w:rPr>
              <w:t>sk.</w:t>
            </w:r>
            <w:r w:rsidRPr="0089273D">
              <w:t xml:space="preserve"> </w:t>
            </w:r>
            <w:r w:rsidRPr="0089273D">
              <w:rPr>
                <w:i/>
              </w:rPr>
              <w:t>likumprojekta „Publisko aģentūru likums” anotācijas I sadaļas 2.punktu</w:t>
            </w:r>
            <w:r w:rsidRPr="0089273D">
              <w:t xml:space="preserve">). </w:t>
            </w:r>
          </w:p>
          <w:p w:rsidR="007637F7" w:rsidRPr="0089273D" w:rsidRDefault="007637F7" w:rsidP="007637F7">
            <w:pPr>
              <w:jc w:val="both"/>
            </w:pPr>
            <w:r w:rsidRPr="0089273D">
              <w:t xml:space="preserve">       Atbilstoši Publisko aģentūru likumam ir izšķiramas divas būtiskas aģentūras pazīmes:</w:t>
            </w:r>
          </w:p>
          <w:p w:rsidR="007637F7" w:rsidRPr="0089273D" w:rsidRDefault="007637F7" w:rsidP="007637F7">
            <w:pPr>
              <w:jc w:val="both"/>
            </w:pPr>
            <w:r w:rsidRPr="0089273D">
              <w:t xml:space="preserve">        1) aģentūrai ir noteikta kompetence publisko maksas pakalpojumu sniegšanas jomā (likuma 4.panta pirmā daļa);</w:t>
            </w:r>
          </w:p>
          <w:p w:rsidR="007637F7" w:rsidRPr="0089273D" w:rsidRDefault="007637F7" w:rsidP="007637F7">
            <w:pPr>
              <w:jc w:val="both"/>
            </w:pPr>
            <w:r w:rsidRPr="0089273D">
              <w:t xml:space="preserve">        2) aģentūras budžetu galvenokārt veido tās ieņēmumi par sniegtajiem maksas pakalpojumiem, citi pašu ieņēmumi, dāvinājumi un ziedojumi, kā arī ārvalstu finanšu palīdzība (likuma 13.panta pirmā daļa). Aģentūra var saņemt dotāciju no vispārējiem ieņēmumiem (likuma 13.panta otrā daļa), taču atbilstoši likuma mērķim šīs dotācijas īpatsvaram jābūt nelielam, aģentūrai ir jānodrošina sava darbība patstāvīgi.</w:t>
            </w:r>
          </w:p>
          <w:p w:rsidR="007637F7" w:rsidRPr="0089273D" w:rsidRDefault="007637F7" w:rsidP="007637F7">
            <w:pPr>
              <w:ind w:firstLine="442"/>
              <w:jc w:val="both"/>
            </w:pPr>
            <w:r w:rsidRPr="0089273D">
              <w:t xml:space="preserve">Ņemot vērā minēto, Kultūras ministrija ir veikusi Kultūras ministrijas padotībā esošās valsts aģentūras „Latvijas Neredzīgo bibliotēka” darbības un finansēšanas izvērtējumu atbilstoši Publisko aģentūru likumā noteiktajiem valsts aģentūru darbības </w:t>
            </w:r>
            <w:r w:rsidRPr="0089273D">
              <w:lastRenderedPageBreak/>
              <w:t>principiem un finansēšanas modelim.</w:t>
            </w:r>
          </w:p>
          <w:p w:rsidR="003C4DF1" w:rsidRPr="0089273D" w:rsidRDefault="003C4DF1" w:rsidP="00E90D52">
            <w:pPr>
              <w:ind w:left="125" w:right="113" w:firstLine="442"/>
              <w:jc w:val="both"/>
            </w:pPr>
            <w:r w:rsidRPr="0089273D">
              <w:t xml:space="preserve">Valsts aģentūra „Latvijas Neredzīgo bibliotēka” šobrīd faktiski darbojas kā </w:t>
            </w:r>
            <w:r w:rsidR="007637F7" w:rsidRPr="0089273D">
              <w:t xml:space="preserve">tiešās pārvaldes </w:t>
            </w:r>
            <w:r w:rsidRPr="0089273D">
              <w:t xml:space="preserve">iestāde, jo tās darbība pamatā tiek nodrošināta no valsts budžeta dotācijas un faktiskā pašu ieņēmumu daļa procentuāli veido ļoti nelielu daļu no kopējā budžeta, piemēram, 2008.gadā faktiskie pašu ieņēmumi sastādīja </w:t>
            </w:r>
            <w:r w:rsidR="009741F9" w:rsidRPr="0089273D">
              <w:t>0</w:t>
            </w:r>
            <w:r w:rsidRPr="0089273D">
              <w:t xml:space="preserve">% no kopējā budžeta, 2009.gadā – </w:t>
            </w:r>
            <w:r w:rsidR="009741F9" w:rsidRPr="0089273D">
              <w:t>0</w:t>
            </w:r>
            <w:r w:rsidRPr="0089273D">
              <w:t xml:space="preserve">%, 2010.gadā </w:t>
            </w:r>
            <w:r w:rsidR="007637F7" w:rsidRPr="0089273D">
              <w:t xml:space="preserve">– </w:t>
            </w:r>
            <w:r w:rsidRPr="0089273D">
              <w:t xml:space="preserve">0,3 % un 2011.gadā – </w:t>
            </w:r>
            <w:r w:rsidR="009741F9" w:rsidRPr="0089273D">
              <w:t>0,05</w:t>
            </w:r>
            <w:r w:rsidRPr="0089273D">
              <w:t xml:space="preserve">%. Minētā situācija ir saistīta ar valsts aģentūras „Latvijas Neredzīgo bibliotēka” darbību, kas primāri nav vērsta uz maksas pakalpojumu sniegšanu. </w:t>
            </w:r>
            <w:r w:rsidR="00006606" w:rsidRPr="0089273D">
              <w:t>Lielāko finansējuma daļu valsts aģentūra „Latvijas Neredzīgo bibliotēka” saņem no valsts budžeta dotācijām no vispārējiem ieņēmumiem un projektu konkursos gūtajiem līdzekļiem. Līdz ar to, valsts aģentūras „Latvijas Neredzīgo bibliotēka” finansējums neatbilst Publisko aģentūru likumā noteiktajam valsts aģentūru finansēšanas modelim.</w:t>
            </w:r>
          </w:p>
          <w:p w:rsidR="003C4DF1" w:rsidRPr="0089273D" w:rsidRDefault="003C4DF1" w:rsidP="00E90D52">
            <w:pPr>
              <w:ind w:left="125" w:right="113" w:firstLine="442"/>
              <w:jc w:val="both"/>
            </w:pPr>
            <w:r w:rsidRPr="0089273D">
              <w:t>Valsts aģentūra „Latvijas Neredzīgo bibliotēka” darbojas saskaņā ar Ministru kabineta 20</w:t>
            </w:r>
            <w:r w:rsidR="00173B8A" w:rsidRPr="0089273D">
              <w:t>0</w:t>
            </w:r>
            <w:r w:rsidRPr="0089273D">
              <w:t xml:space="preserve">5.gada 24.maija noteikumiem Nr.352 „Valsts aģentūras „Latvijas Neredzīgo bibliotēka” nolikums” (turpmāk – nolikums). Saskaņā ar nolikumu valsts aģentūras „Latvijas Neredzīgo bibliotēka” darbības mērķis ir nodrošināt </w:t>
            </w:r>
            <w:r w:rsidR="008E0CF2" w:rsidRPr="0089273D">
              <w:t>personu ar redzes invaliditāti</w:t>
            </w:r>
            <w:r w:rsidR="008E0CF2" w:rsidRPr="0089273D">
              <w:rPr>
                <w:sz w:val="28"/>
                <w:szCs w:val="28"/>
              </w:rPr>
              <w:t xml:space="preserve"> </w:t>
            </w:r>
            <w:r w:rsidRPr="0089273D">
              <w:t xml:space="preserve">cilvēktiesības brīvi, neierobežoti saņemt kvalitatīvu informāciju </w:t>
            </w:r>
            <w:r w:rsidR="008E0CF2" w:rsidRPr="0089273D">
              <w:t xml:space="preserve">viņām </w:t>
            </w:r>
            <w:r w:rsidRPr="0089273D">
              <w:t xml:space="preserve">piemērotā veidā, sniedzot bezmaksas pakalpojumus šajā jomā. Nolikumā noteiktas </w:t>
            </w:r>
            <w:r w:rsidR="00006606" w:rsidRPr="0089273D">
              <w:t xml:space="preserve">šādas </w:t>
            </w:r>
            <w:r w:rsidRPr="0089273D">
              <w:t>valsts aģentūras „Latvijas Neredzīgo bibliotēka” funkcijas:</w:t>
            </w:r>
          </w:p>
          <w:p w:rsidR="003C4DF1" w:rsidRPr="0089273D" w:rsidRDefault="003C4DF1" w:rsidP="00E90D52">
            <w:pPr>
              <w:ind w:left="125" w:right="113" w:firstLine="442"/>
              <w:jc w:val="both"/>
            </w:pPr>
            <w:r w:rsidRPr="0089273D">
              <w:t xml:space="preserve">- sniegt bezmaksas pakalpojumus, lai nodrošinātu personām ar redzes </w:t>
            </w:r>
            <w:r w:rsidR="008E0CF2" w:rsidRPr="0089273D">
              <w:t>invaliditāti</w:t>
            </w:r>
            <w:r w:rsidRPr="0089273D">
              <w:t xml:space="preserve"> brīvu, neierobežotu literatūras un nepieciešamās informācijas saņemšanu viņām piemērotā veidā;</w:t>
            </w:r>
          </w:p>
          <w:p w:rsidR="003C4DF1" w:rsidRPr="0089273D" w:rsidRDefault="003C4DF1" w:rsidP="00E90D52">
            <w:pPr>
              <w:ind w:left="125" w:right="113" w:firstLine="442"/>
              <w:jc w:val="both"/>
            </w:pPr>
            <w:r w:rsidRPr="0089273D">
              <w:t>-  nodrošināt Latvijas Neredzīgo bibliotēkas krājumā esošās informā</w:t>
            </w:r>
            <w:r w:rsidRPr="0089273D">
              <w:softHyphen/>
              <w:t>cijas publisku pieejamību un izmantošanu;</w:t>
            </w:r>
          </w:p>
          <w:p w:rsidR="003C4DF1" w:rsidRPr="0089273D" w:rsidRDefault="003C4DF1" w:rsidP="00E90D52">
            <w:pPr>
              <w:ind w:left="125" w:right="113" w:firstLine="442"/>
              <w:jc w:val="both"/>
            </w:pPr>
            <w:r w:rsidRPr="0089273D">
              <w:t>-  uzkrāt, sistematizēt, kataloģizēt, bibliografēt un saglabāt iespieddar</w:t>
            </w:r>
            <w:r w:rsidRPr="0089273D">
              <w:softHyphen/>
              <w:t>bus, elektroniskos izdevumus, rokrakstus un citus dokumentus.</w:t>
            </w:r>
          </w:p>
          <w:p w:rsidR="0039066E" w:rsidRPr="0089273D" w:rsidRDefault="00217EEE" w:rsidP="008E0CF2">
            <w:pPr>
              <w:ind w:left="125" w:right="113" w:firstLine="442"/>
              <w:jc w:val="both"/>
            </w:pPr>
            <w:r w:rsidRPr="0089273D">
              <w:t>Ņemot vērā to, ka</w:t>
            </w:r>
            <w:r w:rsidR="00E71E90" w:rsidRPr="0089273D">
              <w:t xml:space="preserve"> valsts aģentūra „Latvijas Neredzīgo bibliotēka” </w:t>
            </w:r>
            <w:r w:rsidRPr="0089273D">
              <w:t xml:space="preserve">pirmkārt veic tādas pamatfunkcijas, kas nav saistītas ar publiskajiem maksas pakalpojumiem, bet </w:t>
            </w:r>
            <w:r w:rsidR="00C8749B" w:rsidRPr="0089273D">
              <w:t>bibliotēkas</w:t>
            </w:r>
            <w:r w:rsidRPr="0089273D">
              <w:t xml:space="preserve"> sniegtie </w:t>
            </w:r>
            <w:r w:rsidR="00C8749B" w:rsidRPr="0089273D">
              <w:t>bezmaksas pakalpojumi ir pakārtoti</w:t>
            </w:r>
            <w:r w:rsidRPr="0089273D">
              <w:t xml:space="preserve"> </w:t>
            </w:r>
            <w:r w:rsidR="00C8749B" w:rsidRPr="0089273D">
              <w:t>bibliotēkas</w:t>
            </w:r>
            <w:r w:rsidRPr="0089273D">
              <w:t xml:space="preserve"> </w:t>
            </w:r>
            <w:r w:rsidR="00C8749B" w:rsidRPr="0089273D">
              <w:t xml:space="preserve">darbības mērķim nodrošināt </w:t>
            </w:r>
            <w:r w:rsidR="008E0CF2" w:rsidRPr="0089273D">
              <w:t>personu ar redzes invaliditāti</w:t>
            </w:r>
            <w:r w:rsidR="008E0CF2" w:rsidRPr="0089273D">
              <w:rPr>
                <w:sz w:val="28"/>
                <w:szCs w:val="28"/>
              </w:rPr>
              <w:t xml:space="preserve"> </w:t>
            </w:r>
            <w:r w:rsidR="00C8749B" w:rsidRPr="0089273D">
              <w:t xml:space="preserve">cilvēktiesības brīvi, neierobežoti saņemt kvalitatīvu informāciju </w:t>
            </w:r>
            <w:r w:rsidR="008E0CF2" w:rsidRPr="0089273D">
              <w:t>viņām</w:t>
            </w:r>
            <w:r w:rsidR="008E0CF2" w:rsidRPr="0089273D">
              <w:rPr>
                <w:sz w:val="28"/>
                <w:szCs w:val="28"/>
              </w:rPr>
              <w:t xml:space="preserve"> </w:t>
            </w:r>
            <w:r w:rsidR="00C8749B" w:rsidRPr="0089273D">
              <w:t>piemērotā veidā</w:t>
            </w:r>
            <w:r w:rsidRPr="0089273D">
              <w:t xml:space="preserve">, kā arī to, ka </w:t>
            </w:r>
            <w:r w:rsidR="00C8749B" w:rsidRPr="0089273D">
              <w:t>bibliotēkas</w:t>
            </w:r>
            <w:r w:rsidRPr="0089273D">
              <w:t xml:space="preserve"> </w:t>
            </w:r>
            <w:r w:rsidR="00D704BD" w:rsidRPr="0089273D">
              <w:t>budžeta resursu sadalījumu</w:t>
            </w:r>
            <w:r w:rsidRPr="0089273D">
              <w:t xml:space="preserve"> </w:t>
            </w:r>
            <w:r w:rsidR="00C8749B" w:rsidRPr="0089273D">
              <w:t>pamatā</w:t>
            </w:r>
            <w:r w:rsidRPr="0089273D">
              <w:t xml:space="preserve"> veido līdzekļi, kas tiek saņemti no valsts budžeta, </w:t>
            </w:r>
            <w:r w:rsidR="00C8749B" w:rsidRPr="0089273D">
              <w:t xml:space="preserve">Latvijas Neredzīgo bibliotēka </w:t>
            </w:r>
            <w:r w:rsidRPr="0089273D">
              <w:t>neatbilst Publisko aģentūru likumā paredzētajam aģentūras statusam un</w:t>
            </w:r>
            <w:r w:rsidR="00C8749B" w:rsidRPr="0089273D">
              <w:t xml:space="preserve"> ir pārveidojama</w:t>
            </w:r>
            <w:r w:rsidRPr="0089273D">
              <w:t xml:space="preserve"> par tiešās pārvaldes iestādi.</w:t>
            </w:r>
          </w:p>
        </w:tc>
      </w:tr>
      <w:tr w:rsidR="0039066E" w:rsidRPr="0089273D" w:rsidTr="00A36352">
        <w:trPr>
          <w:trHeight w:val="339"/>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89273D" w:rsidRDefault="0039066E" w:rsidP="0039066E">
            <w:pPr>
              <w:pStyle w:val="naiskr"/>
            </w:pPr>
            <w:r w:rsidRPr="0089273D">
              <w:lastRenderedPageBreak/>
              <w:t> 3.</w:t>
            </w:r>
          </w:p>
        </w:tc>
        <w:tc>
          <w:tcPr>
            <w:tcW w:w="1121" w:type="pct"/>
            <w:tcBorders>
              <w:top w:val="outset" w:sz="6" w:space="0" w:color="auto"/>
              <w:left w:val="outset" w:sz="6" w:space="0" w:color="auto"/>
              <w:bottom w:val="outset" w:sz="6" w:space="0" w:color="auto"/>
              <w:right w:val="outset" w:sz="6" w:space="0" w:color="auto"/>
            </w:tcBorders>
          </w:tcPr>
          <w:p w:rsidR="0039066E" w:rsidRPr="0089273D" w:rsidRDefault="0039066E" w:rsidP="0039066E">
            <w:pPr>
              <w:pStyle w:val="naiskr"/>
            </w:pPr>
            <w:r w:rsidRPr="0089273D">
              <w:t> Saistītie politikas ietekmes novērtējumi un pētījumi</w:t>
            </w:r>
          </w:p>
        </w:tc>
        <w:tc>
          <w:tcPr>
            <w:tcW w:w="3605" w:type="pct"/>
            <w:tcBorders>
              <w:top w:val="outset" w:sz="6" w:space="0" w:color="auto"/>
              <w:left w:val="outset" w:sz="6" w:space="0" w:color="auto"/>
              <w:bottom w:val="outset" w:sz="6" w:space="0" w:color="auto"/>
              <w:right w:val="outset" w:sz="6" w:space="0" w:color="auto"/>
            </w:tcBorders>
          </w:tcPr>
          <w:p w:rsidR="0039066E" w:rsidRPr="0089273D" w:rsidRDefault="0039066E" w:rsidP="009B3E1A">
            <w:pPr>
              <w:pStyle w:val="naiskr"/>
              <w:ind w:right="113" w:firstLine="157"/>
            </w:pPr>
            <w:r w:rsidRPr="0089273D">
              <w:t>Projekts šo jomu neskar.</w:t>
            </w:r>
          </w:p>
        </w:tc>
      </w:tr>
      <w:tr w:rsidR="0039066E" w:rsidRPr="0089273D" w:rsidTr="00703931">
        <w:trPr>
          <w:trHeight w:val="1680"/>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89273D" w:rsidRDefault="0039066E" w:rsidP="0039066E">
            <w:pPr>
              <w:pStyle w:val="naiskr"/>
            </w:pPr>
            <w:r w:rsidRPr="0089273D">
              <w:lastRenderedPageBreak/>
              <w:t> 4.</w:t>
            </w:r>
          </w:p>
        </w:tc>
        <w:tc>
          <w:tcPr>
            <w:tcW w:w="1121" w:type="pct"/>
            <w:tcBorders>
              <w:top w:val="outset" w:sz="6" w:space="0" w:color="auto"/>
              <w:left w:val="outset" w:sz="6" w:space="0" w:color="auto"/>
              <w:bottom w:val="outset" w:sz="6" w:space="0" w:color="auto"/>
              <w:right w:val="outset" w:sz="6" w:space="0" w:color="auto"/>
            </w:tcBorders>
          </w:tcPr>
          <w:p w:rsidR="0039066E" w:rsidRPr="0089273D" w:rsidRDefault="0039066E" w:rsidP="0039066E">
            <w:pPr>
              <w:pStyle w:val="naiskr"/>
            </w:pPr>
            <w:r w:rsidRPr="0089273D">
              <w:t> Tiesiskā regulējuma mērķis un būtība</w:t>
            </w:r>
          </w:p>
        </w:tc>
        <w:tc>
          <w:tcPr>
            <w:tcW w:w="3605" w:type="pct"/>
            <w:tcBorders>
              <w:top w:val="outset" w:sz="6" w:space="0" w:color="auto"/>
              <w:left w:val="outset" w:sz="6" w:space="0" w:color="auto"/>
              <w:bottom w:val="outset" w:sz="6" w:space="0" w:color="auto"/>
              <w:right w:val="outset" w:sz="6" w:space="0" w:color="auto"/>
            </w:tcBorders>
          </w:tcPr>
          <w:p w:rsidR="00AD7A7E" w:rsidRPr="0089273D" w:rsidRDefault="009B3E1A" w:rsidP="009B3E1A">
            <w:pPr>
              <w:pStyle w:val="naiskr"/>
              <w:spacing w:before="0" w:beforeAutospacing="0" w:after="0" w:afterAutospacing="0"/>
              <w:ind w:left="113" w:right="113" w:firstLine="425"/>
              <w:jc w:val="both"/>
            </w:pPr>
            <w:r w:rsidRPr="0089273D">
              <w:t>Noteikumu p</w:t>
            </w:r>
            <w:r w:rsidR="0039066E" w:rsidRPr="0089273D">
              <w:t>r</w:t>
            </w:r>
            <w:r w:rsidR="00AD7A7E" w:rsidRPr="0089273D">
              <w:t xml:space="preserve">ojekta mērķis </w:t>
            </w:r>
            <w:r w:rsidRPr="0089273D">
              <w:t>ir mainīt publiskās aģentūras statusu Latvijas Neredzīgo bibliotēkai, izdodot jaunu tiešās pārvaldes iestādes nolikumu, pamatojoties uz Valsts pārvaldes iekārtas likuma 16.panta pirmo daļu.</w:t>
            </w:r>
            <w:r w:rsidR="0039066E" w:rsidRPr="0089273D">
              <w:t>.</w:t>
            </w:r>
          </w:p>
          <w:p w:rsidR="009B3E1A" w:rsidRPr="0089273D" w:rsidRDefault="009B3E1A" w:rsidP="009B3E1A">
            <w:pPr>
              <w:pStyle w:val="naiskr"/>
              <w:spacing w:before="0" w:beforeAutospacing="0" w:after="0" w:afterAutospacing="0"/>
              <w:ind w:left="113" w:right="113" w:firstLine="425"/>
              <w:jc w:val="both"/>
            </w:pPr>
            <w:r w:rsidRPr="0089273D">
              <w:t>Noteikumu projektā tiek saglabātas iepriekšējās Latvijas Neredzīgo bibliotēkas funkcijas, uzdevumi un tiesības, veicot turpmāk norādīt</w:t>
            </w:r>
            <w:r w:rsidR="00C8749B" w:rsidRPr="0089273D">
              <w:t>os precizējumus</w:t>
            </w:r>
            <w:r w:rsidRPr="0089273D">
              <w:t>.</w:t>
            </w:r>
          </w:p>
          <w:p w:rsidR="00373B9E" w:rsidRPr="0089273D" w:rsidRDefault="00C8749B" w:rsidP="00373B9E">
            <w:pPr>
              <w:pStyle w:val="naiskr"/>
              <w:spacing w:before="0" w:beforeAutospacing="0" w:after="0" w:afterAutospacing="0"/>
              <w:ind w:left="159" w:right="54" w:firstLine="423"/>
              <w:jc w:val="both"/>
            </w:pPr>
            <w:r w:rsidRPr="0089273D">
              <w:t>Nolikumā veikts redakcionāls precizējums nolikuma 4.1.apakšpunktā, vārdus „bibliotēkas vienotā fonda” aizstājot ar vārdiem „bibliotēkas vienotā krājuma”</w:t>
            </w:r>
            <w:r w:rsidR="003D382F" w:rsidRPr="0089273D">
              <w:t xml:space="preserve">, ņemot vērā to, ka </w:t>
            </w:r>
            <w:r w:rsidR="00373B9E" w:rsidRPr="0089273D">
              <w:t xml:space="preserve">Ministru kabineta </w:t>
            </w:r>
            <w:r w:rsidR="003D382F" w:rsidRPr="0089273D">
              <w:t xml:space="preserve">2010.gada 30.marta </w:t>
            </w:r>
            <w:r w:rsidR="00373B9E" w:rsidRPr="0089273D">
              <w:t>noteikumi Nr.317 „Nacionālā bibliot</w:t>
            </w:r>
            <w:r w:rsidR="003D382F" w:rsidRPr="0089273D">
              <w:t xml:space="preserve">ēku krājuma noteikumi” nosaka </w:t>
            </w:r>
            <w:r w:rsidR="00373B9E" w:rsidRPr="0089273D">
              <w:t xml:space="preserve">bibliotēkās esošā izdevumu kopuma apzīmēšanai </w:t>
            </w:r>
            <w:r w:rsidR="003D382F" w:rsidRPr="0089273D">
              <w:t>vārda</w:t>
            </w:r>
            <w:r w:rsidR="00373B9E" w:rsidRPr="0089273D">
              <w:t xml:space="preserve"> „krājums” </w:t>
            </w:r>
            <w:r w:rsidR="003D382F" w:rsidRPr="0089273D">
              <w:t>lietojumu vārda „fonds” vietā</w:t>
            </w:r>
            <w:r w:rsidR="00D704BD" w:rsidRPr="0089273D">
              <w:t>.</w:t>
            </w:r>
          </w:p>
          <w:p w:rsidR="00373B9E" w:rsidRPr="0089273D" w:rsidRDefault="00373B9E" w:rsidP="00373B9E">
            <w:pPr>
              <w:pStyle w:val="Bezatstarpm"/>
              <w:ind w:left="157" w:right="-1" w:firstLine="425"/>
              <w:jc w:val="both"/>
            </w:pPr>
            <w:r w:rsidRPr="0089273D">
              <w:rPr>
                <w:rFonts w:ascii="Times New Roman" w:hAnsi="Times New Roman"/>
                <w:sz w:val="24"/>
                <w:szCs w:val="24"/>
              </w:rPr>
              <w:t xml:space="preserve">Nolikumā </w:t>
            </w:r>
            <w:r w:rsidR="008E0CF2" w:rsidRPr="0089273D">
              <w:rPr>
                <w:rFonts w:ascii="Times New Roman" w:hAnsi="Times New Roman"/>
                <w:sz w:val="24"/>
                <w:szCs w:val="24"/>
                <w:lang w:eastAsia="lv-LV"/>
              </w:rPr>
              <w:t>ietverts jauns</w:t>
            </w:r>
            <w:r w:rsidR="008E0CF2" w:rsidRPr="0089273D">
              <w:rPr>
                <w:sz w:val="26"/>
                <w:szCs w:val="26"/>
                <w:lang w:eastAsia="lv-LV"/>
              </w:rPr>
              <w:t xml:space="preserve"> </w:t>
            </w:r>
            <w:r w:rsidR="003D382F" w:rsidRPr="0089273D">
              <w:rPr>
                <w:rFonts w:ascii="Times New Roman" w:hAnsi="Times New Roman"/>
                <w:sz w:val="24"/>
                <w:szCs w:val="24"/>
              </w:rPr>
              <w:t xml:space="preserve">Latvijas Neredzīgo bibliotēkas </w:t>
            </w:r>
            <w:r w:rsidRPr="0089273D">
              <w:rPr>
                <w:rFonts w:ascii="Times New Roman" w:hAnsi="Times New Roman"/>
                <w:sz w:val="24"/>
                <w:szCs w:val="24"/>
              </w:rPr>
              <w:t>darbības pārskatu sniegšanas veids, nosakot, ka</w:t>
            </w:r>
            <w:r w:rsidRPr="0089273D">
              <w:rPr>
                <w:rFonts w:ascii="Times New Roman" w:hAnsi="Times New Roman"/>
                <w:sz w:val="24"/>
                <w:szCs w:val="24"/>
                <w:lang w:eastAsia="lv-LV"/>
              </w:rPr>
              <w:t xml:space="preserve"> </w:t>
            </w:r>
            <w:r w:rsidR="003D382F" w:rsidRPr="0089273D">
              <w:rPr>
                <w:rFonts w:ascii="Times New Roman" w:hAnsi="Times New Roman"/>
                <w:sz w:val="24"/>
                <w:szCs w:val="24"/>
                <w:lang w:eastAsia="lv-LV"/>
              </w:rPr>
              <w:t>bibliotēka</w:t>
            </w:r>
            <w:r w:rsidRPr="0089273D">
              <w:rPr>
                <w:rFonts w:ascii="Times New Roman" w:hAnsi="Times New Roman"/>
                <w:sz w:val="24"/>
                <w:szCs w:val="24"/>
                <w:lang w:eastAsia="lv-LV"/>
              </w:rPr>
              <w:t xml:space="preserve"> reizi gadā sniedz pārskatu par </w:t>
            </w:r>
            <w:r w:rsidR="003D382F" w:rsidRPr="0089273D">
              <w:rPr>
                <w:rFonts w:ascii="Times New Roman" w:hAnsi="Times New Roman"/>
                <w:sz w:val="24"/>
                <w:szCs w:val="24"/>
                <w:lang w:eastAsia="lv-LV"/>
              </w:rPr>
              <w:t>bibliotēkas</w:t>
            </w:r>
            <w:r w:rsidRPr="0089273D">
              <w:rPr>
                <w:rFonts w:ascii="Times New Roman" w:hAnsi="Times New Roman"/>
                <w:sz w:val="24"/>
                <w:szCs w:val="24"/>
                <w:lang w:eastAsia="lv-LV"/>
              </w:rPr>
              <w:t xml:space="preserve"> funkciju izpildi Latvijas digitālajā kultūras kartē, kā arī nosakot, ka </w:t>
            </w:r>
            <w:r w:rsidR="003D382F" w:rsidRPr="0089273D">
              <w:rPr>
                <w:rFonts w:ascii="Times New Roman" w:hAnsi="Times New Roman"/>
                <w:sz w:val="24"/>
                <w:szCs w:val="24"/>
                <w:lang w:eastAsia="lv-LV"/>
              </w:rPr>
              <w:t>bibliotēka</w:t>
            </w:r>
            <w:r w:rsidRPr="0089273D">
              <w:rPr>
                <w:rFonts w:ascii="Times New Roman" w:hAnsi="Times New Roman"/>
                <w:sz w:val="24"/>
                <w:szCs w:val="24"/>
                <w:lang w:eastAsia="lv-LV"/>
              </w:rPr>
              <w:t xml:space="preserve"> pēc Kultūras ministrijas pieprasījuma sniedz informāciju par tā</w:t>
            </w:r>
            <w:r w:rsidR="003D382F" w:rsidRPr="0089273D">
              <w:rPr>
                <w:rFonts w:ascii="Times New Roman" w:hAnsi="Times New Roman"/>
                <w:sz w:val="24"/>
                <w:szCs w:val="24"/>
                <w:lang w:eastAsia="lv-LV"/>
              </w:rPr>
              <w:t>s</w:t>
            </w:r>
            <w:r w:rsidRPr="0089273D">
              <w:rPr>
                <w:rFonts w:ascii="Times New Roman" w:hAnsi="Times New Roman"/>
                <w:sz w:val="24"/>
                <w:szCs w:val="24"/>
                <w:lang w:eastAsia="lv-LV"/>
              </w:rPr>
              <w:t xml:space="preserve"> darbību un finanšu līdzekļu izlietojumu.</w:t>
            </w:r>
          </w:p>
          <w:p w:rsidR="009B3E1A" w:rsidRPr="0089273D" w:rsidRDefault="009B3E1A" w:rsidP="009B3E1A">
            <w:pPr>
              <w:pStyle w:val="naiskr"/>
              <w:spacing w:before="0" w:beforeAutospacing="0" w:after="0" w:afterAutospacing="0"/>
              <w:ind w:left="113" w:right="113" w:firstLine="425"/>
              <w:jc w:val="both"/>
            </w:pPr>
            <w:r w:rsidRPr="0089273D">
              <w:t>Ar noteikumu projekta pieņemšanu tiks izpildīts Publisko aģentūru likuma pārejas noteikumos 2.punktā ietvertais Ministru kabineta uzdevums.</w:t>
            </w:r>
          </w:p>
          <w:p w:rsidR="0039066E" w:rsidRPr="0089273D" w:rsidRDefault="009B3E1A" w:rsidP="00373B9E">
            <w:pPr>
              <w:pStyle w:val="naiskr"/>
              <w:spacing w:before="0" w:beforeAutospacing="0" w:after="0" w:afterAutospacing="0"/>
              <w:ind w:left="113" w:right="113" w:firstLine="425"/>
              <w:jc w:val="both"/>
            </w:pPr>
            <w:r w:rsidRPr="0089273D">
              <w:t xml:space="preserve">Paredzēts, ka noteikumu projekts stāsies spēkā ar 2013.gada 1.janvāri, </w:t>
            </w:r>
            <w:r w:rsidR="0039066E" w:rsidRPr="0089273D">
              <w:t>ņem</w:t>
            </w:r>
            <w:r w:rsidRPr="0089273D">
              <w:t>o</w:t>
            </w:r>
            <w:r w:rsidR="0039066E" w:rsidRPr="0089273D">
              <w:t>t vērā Valsts sekretāru 2012.gada 28.jūnija sanāksm</w:t>
            </w:r>
            <w:r w:rsidR="00373B9E" w:rsidRPr="0089273D">
              <w:t>es</w:t>
            </w:r>
            <w:r w:rsidR="0039066E" w:rsidRPr="0089273D">
              <w:t xml:space="preserve"> </w:t>
            </w:r>
            <w:r w:rsidR="00373B9E" w:rsidRPr="0089273D">
              <w:t xml:space="preserve">protokollēmumā </w:t>
            </w:r>
            <w:r w:rsidR="0039066E" w:rsidRPr="0089273D">
              <w:t>(prot. Nr.26 52.§)</w:t>
            </w:r>
            <w:r w:rsidR="00373B9E" w:rsidRPr="0089273D">
              <w:t xml:space="preserve"> noteikto</w:t>
            </w:r>
            <w:r w:rsidR="0039066E" w:rsidRPr="0089273D">
              <w:t>.</w:t>
            </w:r>
          </w:p>
        </w:tc>
      </w:tr>
      <w:tr w:rsidR="0039066E" w:rsidRPr="0089273D" w:rsidTr="00A36352">
        <w:trPr>
          <w:trHeight w:val="476"/>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89273D" w:rsidRDefault="0039066E" w:rsidP="0039066E">
            <w:pPr>
              <w:pStyle w:val="naiskr"/>
            </w:pPr>
            <w:r w:rsidRPr="0089273D">
              <w:t> 5.</w:t>
            </w:r>
          </w:p>
        </w:tc>
        <w:tc>
          <w:tcPr>
            <w:tcW w:w="1121" w:type="pct"/>
            <w:tcBorders>
              <w:top w:val="outset" w:sz="6" w:space="0" w:color="auto"/>
              <w:left w:val="outset" w:sz="6" w:space="0" w:color="auto"/>
              <w:bottom w:val="outset" w:sz="6" w:space="0" w:color="auto"/>
              <w:right w:val="outset" w:sz="6" w:space="0" w:color="auto"/>
            </w:tcBorders>
          </w:tcPr>
          <w:p w:rsidR="0039066E" w:rsidRPr="0089273D" w:rsidRDefault="0039066E" w:rsidP="0039066E">
            <w:pPr>
              <w:pStyle w:val="naiskr"/>
            </w:pPr>
            <w:r w:rsidRPr="0089273D">
              <w:t> Projekta izstrādē iesaistītās institūcijas</w:t>
            </w:r>
          </w:p>
        </w:tc>
        <w:tc>
          <w:tcPr>
            <w:tcW w:w="3605" w:type="pct"/>
            <w:tcBorders>
              <w:top w:val="outset" w:sz="6" w:space="0" w:color="auto"/>
              <w:left w:val="outset" w:sz="6" w:space="0" w:color="auto"/>
              <w:bottom w:val="outset" w:sz="6" w:space="0" w:color="auto"/>
              <w:right w:val="outset" w:sz="6" w:space="0" w:color="auto"/>
            </w:tcBorders>
          </w:tcPr>
          <w:p w:rsidR="0039066E" w:rsidRPr="0089273D" w:rsidRDefault="004A43CC" w:rsidP="009B3E1A">
            <w:pPr>
              <w:pStyle w:val="naiskr"/>
              <w:ind w:left="113" w:right="113"/>
              <w:jc w:val="both"/>
              <w:rPr>
                <w:iCs/>
              </w:rPr>
            </w:pPr>
            <w:r w:rsidRPr="0089273D">
              <w:rPr>
                <w:iCs/>
              </w:rPr>
              <w:t>Kultūras ministrija</w:t>
            </w:r>
            <w:r w:rsidR="0039066E" w:rsidRPr="0089273D">
              <w:rPr>
                <w:iCs/>
              </w:rPr>
              <w:t xml:space="preserve">, valsts aģentūra </w:t>
            </w:r>
            <w:r w:rsidR="001E2ABA" w:rsidRPr="0089273D">
              <w:t>„Latvijas Neredzīgo bibliotēka</w:t>
            </w:r>
            <w:r w:rsidRPr="0089273D">
              <w:t>”.</w:t>
            </w:r>
          </w:p>
        </w:tc>
      </w:tr>
      <w:tr w:rsidR="0039066E" w:rsidRPr="0089273D" w:rsidTr="00A36352">
        <w:trPr>
          <w:trHeight w:val="1111"/>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89273D" w:rsidRDefault="0039066E" w:rsidP="0039066E">
            <w:pPr>
              <w:pStyle w:val="naiskr"/>
            </w:pPr>
            <w:r w:rsidRPr="0089273D">
              <w:t> 6.</w:t>
            </w:r>
          </w:p>
        </w:tc>
        <w:tc>
          <w:tcPr>
            <w:tcW w:w="1121" w:type="pct"/>
            <w:tcBorders>
              <w:top w:val="outset" w:sz="6" w:space="0" w:color="auto"/>
              <w:left w:val="outset" w:sz="6" w:space="0" w:color="auto"/>
              <w:bottom w:val="outset" w:sz="6" w:space="0" w:color="auto"/>
              <w:right w:val="outset" w:sz="6" w:space="0" w:color="auto"/>
            </w:tcBorders>
          </w:tcPr>
          <w:p w:rsidR="0039066E" w:rsidRPr="0089273D" w:rsidRDefault="0039066E" w:rsidP="0039066E">
            <w:pPr>
              <w:pStyle w:val="naiskr"/>
            </w:pPr>
            <w:r w:rsidRPr="0089273D">
              <w:t> Iemesli, kādēļ netika nodrošināta sabiedrības līdzdalība</w:t>
            </w:r>
          </w:p>
        </w:tc>
        <w:tc>
          <w:tcPr>
            <w:tcW w:w="3605" w:type="pct"/>
            <w:tcBorders>
              <w:top w:val="outset" w:sz="6" w:space="0" w:color="auto"/>
              <w:left w:val="outset" w:sz="6" w:space="0" w:color="auto"/>
              <w:bottom w:val="outset" w:sz="6" w:space="0" w:color="auto"/>
              <w:right w:val="outset" w:sz="6" w:space="0" w:color="auto"/>
            </w:tcBorders>
          </w:tcPr>
          <w:p w:rsidR="0039066E" w:rsidRPr="0089273D" w:rsidRDefault="0039066E" w:rsidP="009B3E1A">
            <w:pPr>
              <w:pStyle w:val="Vresteksts"/>
              <w:ind w:left="113" w:right="113"/>
              <w:jc w:val="both"/>
              <w:rPr>
                <w:sz w:val="24"/>
                <w:szCs w:val="24"/>
              </w:rPr>
            </w:pPr>
            <w:r w:rsidRPr="0089273D">
              <w:rPr>
                <w:sz w:val="24"/>
                <w:szCs w:val="24"/>
              </w:rPr>
              <w:t>Projekta ietvaros netiek mainītas valsts pārvaldes funkcijas un uzdevumi, un to realizācijas modelis, kas skartu sabiedrības intereses, to iespējamo ierobežošanu vai paplašināšanu.</w:t>
            </w:r>
          </w:p>
        </w:tc>
      </w:tr>
      <w:tr w:rsidR="0039066E" w:rsidRPr="0089273D" w:rsidTr="00A36352">
        <w:trPr>
          <w:trHeight w:val="456"/>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89273D" w:rsidRDefault="0039066E" w:rsidP="0039066E">
            <w:pPr>
              <w:pStyle w:val="naiskr"/>
            </w:pPr>
            <w:r w:rsidRPr="0089273D">
              <w:t> 7.</w:t>
            </w:r>
          </w:p>
        </w:tc>
        <w:tc>
          <w:tcPr>
            <w:tcW w:w="1121" w:type="pct"/>
            <w:tcBorders>
              <w:top w:val="outset" w:sz="6" w:space="0" w:color="auto"/>
              <w:left w:val="outset" w:sz="6" w:space="0" w:color="auto"/>
              <w:bottom w:val="outset" w:sz="6" w:space="0" w:color="auto"/>
              <w:right w:val="outset" w:sz="6" w:space="0" w:color="auto"/>
            </w:tcBorders>
          </w:tcPr>
          <w:p w:rsidR="0039066E" w:rsidRPr="0089273D" w:rsidRDefault="0039066E" w:rsidP="0039066E">
            <w:pPr>
              <w:pStyle w:val="naiskr"/>
            </w:pPr>
            <w:r w:rsidRPr="0089273D">
              <w:t> Cita informācija</w:t>
            </w:r>
          </w:p>
        </w:tc>
        <w:tc>
          <w:tcPr>
            <w:tcW w:w="3605" w:type="pct"/>
            <w:tcBorders>
              <w:top w:val="outset" w:sz="6" w:space="0" w:color="auto"/>
              <w:left w:val="outset" w:sz="6" w:space="0" w:color="auto"/>
              <w:bottom w:val="outset" w:sz="6" w:space="0" w:color="auto"/>
              <w:right w:val="outset" w:sz="6" w:space="0" w:color="auto"/>
            </w:tcBorders>
          </w:tcPr>
          <w:p w:rsidR="0039066E" w:rsidRPr="0089273D" w:rsidRDefault="004A43CC" w:rsidP="00373B9E">
            <w:pPr>
              <w:pStyle w:val="naiskr"/>
              <w:ind w:left="159" w:hanging="2"/>
              <w:jc w:val="both"/>
            </w:pPr>
            <w:r w:rsidRPr="0089273D">
              <w:t xml:space="preserve">Nav </w:t>
            </w:r>
          </w:p>
        </w:tc>
      </w:tr>
    </w:tbl>
    <w:p w:rsidR="004A43CC" w:rsidRPr="0089273D" w:rsidRDefault="004A43CC" w:rsidP="004A43CC">
      <w:pPr>
        <w:pStyle w:val="naisf"/>
        <w:tabs>
          <w:tab w:val="left" w:pos="5760"/>
        </w:tabs>
        <w:spacing w:before="0" w:after="0"/>
        <w:rPr>
          <w:i/>
        </w:rPr>
      </w:pPr>
      <w:r w:rsidRPr="0089273D">
        <w:rPr>
          <w:i/>
        </w:rPr>
        <w:t>Anotācijas V un VI sadaļa – projekts šīs jomas neskar.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3"/>
        <w:gridCol w:w="3455"/>
        <w:gridCol w:w="5329"/>
      </w:tblGrid>
      <w:tr w:rsidR="00373B9E" w:rsidRPr="0089273D" w:rsidTr="00373B9E">
        <w:trPr>
          <w:trHeight w:val="395"/>
        </w:trPr>
        <w:tc>
          <w:tcPr>
            <w:tcW w:w="5000" w:type="pct"/>
            <w:gridSpan w:val="3"/>
          </w:tcPr>
          <w:p w:rsidR="00373B9E" w:rsidRPr="0089273D" w:rsidRDefault="00373B9E" w:rsidP="00A36352">
            <w:pPr>
              <w:pStyle w:val="naisc"/>
              <w:spacing w:before="0" w:after="0"/>
              <w:jc w:val="center"/>
            </w:pPr>
            <w:r w:rsidRPr="0089273D">
              <w:rPr>
                <w:b/>
                <w:bCs/>
              </w:rPr>
              <w:t>II. Tiesību akta projekta ietekme uz sabiedrību</w:t>
            </w:r>
          </w:p>
        </w:tc>
      </w:tr>
      <w:tr w:rsidR="00373B9E" w:rsidRPr="0089273D" w:rsidTr="00373B9E">
        <w:trPr>
          <w:trHeight w:val="403"/>
        </w:trPr>
        <w:tc>
          <w:tcPr>
            <w:tcW w:w="271" w:type="pct"/>
          </w:tcPr>
          <w:p w:rsidR="00373B9E" w:rsidRPr="0089273D" w:rsidRDefault="00373B9E" w:rsidP="004A43CC">
            <w:pPr>
              <w:pStyle w:val="naiskr"/>
            </w:pPr>
            <w:r w:rsidRPr="0089273D">
              <w:t>1.</w:t>
            </w:r>
          </w:p>
        </w:tc>
        <w:tc>
          <w:tcPr>
            <w:tcW w:w="1860" w:type="pct"/>
          </w:tcPr>
          <w:p w:rsidR="00373B9E" w:rsidRPr="0089273D" w:rsidRDefault="00373B9E" w:rsidP="004A43CC">
            <w:pPr>
              <w:pStyle w:val="naiskr"/>
            </w:pPr>
            <w:r w:rsidRPr="0089273D">
              <w:t>Sabiedrības mērķgrupa</w:t>
            </w:r>
          </w:p>
        </w:tc>
        <w:tc>
          <w:tcPr>
            <w:tcW w:w="2869" w:type="pct"/>
          </w:tcPr>
          <w:p w:rsidR="00373B9E" w:rsidRPr="0089273D" w:rsidRDefault="002418D3" w:rsidP="00373B9E">
            <w:pPr>
              <w:pStyle w:val="naiskr"/>
              <w:ind w:right="113"/>
              <w:jc w:val="both"/>
              <w:rPr>
                <w:highlight w:val="yellow"/>
              </w:rPr>
            </w:pPr>
            <w:r w:rsidRPr="0089273D">
              <w:t>Personas ar redzes traucējumiem.</w:t>
            </w:r>
            <w:r w:rsidRPr="0089273D">
              <w:rPr>
                <w:rFonts w:ascii="Arial" w:hAnsi="Arial" w:cs="Arial"/>
                <w:bCs/>
              </w:rPr>
              <w:t xml:space="preserve"> </w:t>
            </w:r>
            <w:r w:rsidRPr="0089273D">
              <w:rPr>
                <w:bCs/>
              </w:rPr>
              <w:t>Latvijā</w:t>
            </w:r>
            <w:r w:rsidR="00986180" w:rsidRPr="0089273D">
              <w:t xml:space="preserve"> ir aptuveni 75</w:t>
            </w:r>
            <w:r w:rsidRPr="0089273D">
              <w:t xml:space="preserve">00 </w:t>
            </w:r>
            <w:r w:rsidRPr="0089273D">
              <w:rPr>
                <w:bCs/>
              </w:rPr>
              <w:t>cilvēku</w:t>
            </w:r>
            <w:r w:rsidRPr="0089273D">
              <w:t xml:space="preserve"> ar </w:t>
            </w:r>
            <w:r w:rsidRPr="0089273D">
              <w:rPr>
                <w:bCs/>
              </w:rPr>
              <w:t>redzes traucējumiem.</w:t>
            </w:r>
          </w:p>
        </w:tc>
      </w:tr>
      <w:tr w:rsidR="00373B9E" w:rsidRPr="0089273D" w:rsidTr="00373B9E">
        <w:tc>
          <w:tcPr>
            <w:tcW w:w="271" w:type="pct"/>
          </w:tcPr>
          <w:p w:rsidR="00373B9E" w:rsidRPr="0089273D" w:rsidRDefault="00373B9E" w:rsidP="004A43CC">
            <w:pPr>
              <w:pStyle w:val="naiskr"/>
              <w:spacing w:before="0" w:after="0"/>
            </w:pPr>
            <w:r w:rsidRPr="0089273D">
              <w:t>2.</w:t>
            </w:r>
          </w:p>
        </w:tc>
        <w:tc>
          <w:tcPr>
            <w:tcW w:w="1860" w:type="pct"/>
          </w:tcPr>
          <w:p w:rsidR="00373B9E" w:rsidRPr="0089273D" w:rsidRDefault="00373B9E" w:rsidP="004A43CC">
            <w:pPr>
              <w:pStyle w:val="naiskr"/>
              <w:spacing w:before="0" w:after="0"/>
            </w:pPr>
            <w:r w:rsidRPr="0089273D">
              <w:t xml:space="preserve">Citas sabiedrības grupas (bez mērķgrupas) kuras tiesiskais regulējums arī ietekmē vai varētu ietekmēt </w:t>
            </w:r>
          </w:p>
        </w:tc>
        <w:tc>
          <w:tcPr>
            <w:tcW w:w="2869" w:type="pct"/>
          </w:tcPr>
          <w:p w:rsidR="00373B9E" w:rsidRPr="0089273D" w:rsidRDefault="00373B9E" w:rsidP="00373B9E">
            <w:pPr>
              <w:pStyle w:val="naiskr"/>
              <w:jc w:val="both"/>
            </w:pPr>
            <w:r w:rsidRPr="0089273D">
              <w:t>Latvijas Neredzīgo bibliotēkas darbinieki un sadarbības partneri.</w:t>
            </w:r>
          </w:p>
          <w:p w:rsidR="00373B9E" w:rsidRPr="0089273D" w:rsidRDefault="00373B9E" w:rsidP="00373B9E">
            <w:pPr>
              <w:tabs>
                <w:tab w:val="left" w:pos="720"/>
              </w:tabs>
              <w:jc w:val="both"/>
            </w:pPr>
          </w:p>
        </w:tc>
      </w:tr>
      <w:tr w:rsidR="00373B9E" w:rsidRPr="0089273D" w:rsidTr="00373B9E">
        <w:tc>
          <w:tcPr>
            <w:tcW w:w="271" w:type="pct"/>
          </w:tcPr>
          <w:p w:rsidR="00373B9E" w:rsidRPr="0089273D" w:rsidRDefault="00373B9E" w:rsidP="004A43CC">
            <w:pPr>
              <w:pStyle w:val="ParastaisWeb"/>
              <w:spacing w:before="0" w:beforeAutospacing="0" w:after="0" w:afterAutospacing="0"/>
              <w:jc w:val="both"/>
            </w:pPr>
            <w:r w:rsidRPr="0089273D">
              <w:t>3.</w:t>
            </w:r>
          </w:p>
        </w:tc>
        <w:tc>
          <w:tcPr>
            <w:tcW w:w="1860" w:type="pct"/>
          </w:tcPr>
          <w:p w:rsidR="00373B9E" w:rsidRPr="0089273D" w:rsidRDefault="00373B9E" w:rsidP="00373B9E">
            <w:pPr>
              <w:pStyle w:val="ParastaisWeb"/>
              <w:spacing w:before="0" w:beforeAutospacing="0" w:after="0" w:afterAutospacing="0"/>
            </w:pPr>
            <w:r w:rsidRPr="0089273D">
              <w:t>Tiesiskā regulējuma finansiālā ietekme</w:t>
            </w:r>
          </w:p>
        </w:tc>
        <w:tc>
          <w:tcPr>
            <w:tcW w:w="2869" w:type="pct"/>
          </w:tcPr>
          <w:p w:rsidR="00373B9E" w:rsidRPr="0089273D" w:rsidRDefault="00373B9E" w:rsidP="00373B9E">
            <w:pPr>
              <w:jc w:val="both"/>
            </w:pPr>
            <w:r w:rsidRPr="0089273D">
              <w:t xml:space="preserve">Noteikumu projektā paredzēts, ka tiešās pārvaldes iestāde ir attiecīgās aģentūras funkciju, tiesību, saistību, prasību, bilancē esošās mantas, lietvedības un arhīva pārņēmēja, līdz ar to ietekme nebūs </w:t>
            </w:r>
            <w:r w:rsidRPr="0089273D">
              <w:lastRenderedPageBreak/>
              <w:t xml:space="preserve">jūtama.   </w:t>
            </w:r>
          </w:p>
        </w:tc>
      </w:tr>
      <w:tr w:rsidR="00373B9E" w:rsidRPr="0089273D" w:rsidTr="00373B9E">
        <w:tc>
          <w:tcPr>
            <w:tcW w:w="271" w:type="pct"/>
          </w:tcPr>
          <w:p w:rsidR="00373B9E" w:rsidRPr="0089273D" w:rsidRDefault="00373B9E" w:rsidP="004A43CC">
            <w:pPr>
              <w:pStyle w:val="ParastaisWeb"/>
              <w:spacing w:before="0" w:beforeAutospacing="0" w:after="0" w:afterAutospacing="0"/>
              <w:jc w:val="both"/>
            </w:pPr>
            <w:r w:rsidRPr="0089273D">
              <w:lastRenderedPageBreak/>
              <w:t>4.</w:t>
            </w:r>
          </w:p>
        </w:tc>
        <w:tc>
          <w:tcPr>
            <w:tcW w:w="1860" w:type="pct"/>
          </w:tcPr>
          <w:p w:rsidR="00373B9E" w:rsidRPr="0089273D" w:rsidRDefault="00373B9E" w:rsidP="00373B9E">
            <w:pPr>
              <w:pStyle w:val="ParastaisWeb"/>
              <w:spacing w:before="0" w:beforeAutospacing="0" w:after="0" w:afterAutospacing="0"/>
            </w:pPr>
            <w:r w:rsidRPr="0089273D">
              <w:t>Tiesiskā regulējuma nefinansiālā ietekme</w:t>
            </w:r>
          </w:p>
        </w:tc>
        <w:tc>
          <w:tcPr>
            <w:tcW w:w="2869" w:type="pct"/>
          </w:tcPr>
          <w:p w:rsidR="00373B9E" w:rsidRPr="0089273D" w:rsidRDefault="00373B9E" w:rsidP="00373B9E">
            <w:pPr>
              <w:jc w:val="both"/>
              <w:rPr>
                <w:highlight w:val="yellow"/>
              </w:rPr>
            </w:pPr>
            <w:r w:rsidRPr="0089273D">
              <w:t>Noteikumu projektā paredzēts, ka tiešās pārvaldes iestāde ir attiecīgās aģentūras funkciju, tiesību, saistību, prasību, bilancē esošās mantas, lietvedības un arhīva pārņēmēja, līdz ar to ietekme nebūs jūtama.</w:t>
            </w:r>
          </w:p>
        </w:tc>
      </w:tr>
      <w:tr w:rsidR="00373B9E" w:rsidRPr="0089273D" w:rsidTr="00373B9E">
        <w:tc>
          <w:tcPr>
            <w:tcW w:w="271" w:type="pct"/>
          </w:tcPr>
          <w:p w:rsidR="00373B9E" w:rsidRPr="0089273D" w:rsidRDefault="00373B9E" w:rsidP="004A43CC">
            <w:pPr>
              <w:pStyle w:val="ParastaisWeb"/>
              <w:spacing w:before="0" w:beforeAutospacing="0" w:after="0" w:afterAutospacing="0"/>
              <w:jc w:val="both"/>
            </w:pPr>
            <w:r w:rsidRPr="0089273D">
              <w:t>5.</w:t>
            </w:r>
          </w:p>
        </w:tc>
        <w:tc>
          <w:tcPr>
            <w:tcW w:w="1860" w:type="pct"/>
          </w:tcPr>
          <w:p w:rsidR="00373B9E" w:rsidRPr="0089273D" w:rsidRDefault="00373B9E" w:rsidP="004A43CC">
            <w:pPr>
              <w:pStyle w:val="ParastaisWeb"/>
              <w:spacing w:before="0" w:beforeAutospacing="0" w:after="0" w:afterAutospacing="0"/>
              <w:jc w:val="both"/>
            </w:pPr>
            <w:r w:rsidRPr="0089273D">
              <w:t>Administratīvās procedūras raksturojums</w:t>
            </w:r>
          </w:p>
        </w:tc>
        <w:tc>
          <w:tcPr>
            <w:tcW w:w="2869" w:type="pct"/>
          </w:tcPr>
          <w:p w:rsidR="00373B9E" w:rsidRPr="0089273D" w:rsidRDefault="00373B9E" w:rsidP="00373B9E">
            <w:pPr>
              <w:jc w:val="both"/>
            </w:pPr>
            <w:r w:rsidRPr="0089273D">
              <w:t>Projekts šo jomu neskar.</w:t>
            </w:r>
          </w:p>
        </w:tc>
      </w:tr>
      <w:tr w:rsidR="00373B9E" w:rsidRPr="0089273D" w:rsidTr="00373B9E">
        <w:tc>
          <w:tcPr>
            <w:tcW w:w="271" w:type="pct"/>
          </w:tcPr>
          <w:p w:rsidR="00373B9E" w:rsidRPr="0089273D" w:rsidRDefault="00373B9E" w:rsidP="004A43CC">
            <w:pPr>
              <w:pStyle w:val="naiskr"/>
              <w:spacing w:before="0" w:after="0"/>
            </w:pPr>
            <w:r w:rsidRPr="0089273D">
              <w:t>6.</w:t>
            </w:r>
          </w:p>
        </w:tc>
        <w:tc>
          <w:tcPr>
            <w:tcW w:w="1860" w:type="pct"/>
          </w:tcPr>
          <w:p w:rsidR="00373B9E" w:rsidRPr="0089273D" w:rsidRDefault="00373B9E" w:rsidP="004A43CC">
            <w:pPr>
              <w:pStyle w:val="naiskr"/>
              <w:spacing w:before="0" w:after="0"/>
            </w:pPr>
            <w:r w:rsidRPr="0089273D">
              <w:t>Administratīvo izmaksu monetārs novērtējums</w:t>
            </w:r>
          </w:p>
        </w:tc>
        <w:tc>
          <w:tcPr>
            <w:tcW w:w="2869" w:type="pct"/>
          </w:tcPr>
          <w:p w:rsidR="00373B9E" w:rsidRPr="0089273D" w:rsidRDefault="00373B9E" w:rsidP="00373B9E">
            <w:r w:rsidRPr="0089273D">
              <w:t>Projekts šo jomu neskar.</w:t>
            </w:r>
          </w:p>
        </w:tc>
      </w:tr>
      <w:tr w:rsidR="00373B9E" w:rsidRPr="0089273D" w:rsidTr="00373B9E">
        <w:trPr>
          <w:trHeight w:val="479"/>
        </w:trPr>
        <w:tc>
          <w:tcPr>
            <w:tcW w:w="271" w:type="pct"/>
            <w:tcBorders>
              <w:bottom w:val="single" w:sz="4" w:space="0" w:color="auto"/>
            </w:tcBorders>
          </w:tcPr>
          <w:p w:rsidR="00373B9E" w:rsidRPr="0089273D" w:rsidRDefault="00373B9E" w:rsidP="004A43CC">
            <w:pPr>
              <w:pStyle w:val="naiskr"/>
            </w:pPr>
            <w:r w:rsidRPr="0089273D">
              <w:t>7.</w:t>
            </w:r>
          </w:p>
        </w:tc>
        <w:tc>
          <w:tcPr>
            <w:tcW w:w="1860" w:type="pct"/>
            <w:tcBorders>
              <w:bottom w:val="single" w:sz="4" w:space="0" w:color="auto"/>
            </w:tcBorders>
          </w:tcPr>
          <w:p w:rsidR="00373B9E" w:rsidRPr="0089273D" w:rsidRDefault="00373B9E" w:rsidP="004A43CC">
            <w:pPr>
              <w:pStyle w:val="naiskr"/>
            </w:pPr>
            <w:r w:rsidRPr="0089273D">
              <w:t>Cita ietekme</w:t>
            </w:r>
          </w:p>
        </w:tc>
        <w:tc>
          <w:tcPr>
            <w:tcW w:w="2869" w:type="pct"/>
            <w:tcBorders>
              <w:bottom w:val="single" w:sz="4" w:space="0" w:color="auto"/>
            </w:tcBorders>
          </w:tcPr>
          <w:p w:rsidR="00373B9E" w:rsidRPr="0089273D" w:rsidRDefault="00373B9E" w:rsidP="00373B9E">
            <w:r w:rsidRPr="0089273D">
              <w:t>Nav</w:t>
            </w:r>
          </w:p>
        </w:tc>
      </w:tr>
    </w:tbl>
    <w:p w:rsidR="004A43CC" w:rsidRPr="0089273D" w:rsidRDefault="004A43CC" w:rsidP="004A43CC">
      <w:pPr>
        <w:ind w:firstLine="720"/>
        <w:jc w:val="both"/>
      </w:pPr>
    </w:p>
    <w:tbl>
      <w:tblPr>
        <w:tblW w:w="5070" w:type="pct"/>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556"/>
        <w:gridCol w:w="1154"/>
        <w:gridCol w:w="1406"/>
        <w:gridCol w:w="1240"/>
        <w:gridCol w:w="1240"/>
        <w:gridCol w:w="1632"/>
      </w:tblGrid>
      <w:tr w:rsidR="00373B9E" w:rsidRPr="0089273D" w:rsidTr="00373B9E">
        <w:trPr>
          <w:trHeight w:val="652"/>
          <w:tblCellSpacing w:w="0" w:type="dxa"/>
        </w:trPr>
        <w:tc>
          <w:tcPr>
            <w:tcW w:w="5000" w:type="pct"/>
            <w:gridSpan w:val="6"/>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100" w:after="100"/>
              <w:jc w:val="center"/>
              <w:rPr>
                <w:b/>
                <w:bCs/>
              </w:rPr>
            </w:pPr>
            <w:r w:rsidRPr="0089273D">
              <w:rPr>
                <w:b/>
                <w:bCs/>
              </w:rPr>
              <w:t>III. Tiesību akta projekta ietekme uz valsts budžetu un pašvaldību budžetiem</w:t>
            </w:r>
          </w:p>
        </w:tc>
      </w:tr>
      <w:tr w:rsidR="00373B9E" w:rsidRPr="0089273D" w:rsidTr="00373B9E">
        <w:trPr>
          <w:tblCellSpacing w:w="0" w:type="dxa"/>
        </w:trPr>
        <w:tc>
          <w:tcPr>
            <w:tcW w:w="1385" w:type="pct"/>
            <w:vMerge w:val="restart"/>
            <w:tcBorders>
              <w:top w:val="outset" w:sz="6" w:space="0" w:color="auto"/>
              <w:left w:val="outset" w:sz="6" w:space="0" w:color="auto"/>
              <w:bottom w:val="outset" w:sz="6" w:space="0" w:color="auto"/>
              <w:right w:val="outset" w:sz="6" w:space="0" w:color="auto"/>
            </w:tcBorders>
            <w:vAlign w:val="center"/>
          </w:tcPr>
          <w:p w:rsidR="00373B9E" w:rsidRPr="0089273D" w:rsidRDefault="00373B9E" w:rsidP="00373B9E">
            <w:pPr>
              <w:spacing w:before="50" w:after="50"/>
              <w:jc w:val="center"/>
            </w:pPr>
            <w:r w:rsidRPr="0089273D">
              <w:t> </w:t>
            </w:r>
            <w:r w:rsidRPr="0089273D">
              <w:rPr>
                <w:b/>
                <w:bCs/>
              </w:rPr>
              <w:t>Rādītāji</w:t>
            </w:r>
          </w:p>
        </w:tc>
        <w:tc>
          <w:tcPr>
            <w:tcW w:w="1387" w:type="pct"/>
            <w:gridSpan w:val="2"/>
            <w:vMerge w:val="restart"/>
            <w:tcBorders>
              <w:top w:val="outset" w:sz="6" w:space="0" w:color="auto"/>
              <w:left w:val="outset" w:sz="6" w:space="0" w:color="auto"/>
              <w:bottom w:val="outset" w:sz="6" w:space="0" w:color="auto"/>
              <w:right w:val="outset" w:sz="6" w:space="0" w:color="auto"/>
            </w:tcBorders>
            <w:vAlign w:val="center"/>
          </w:tcPr>
          <w:p w:rsidR="00373B9E" w:rsidRPr="0089273D" w:rsidRDefault="00373B9E" w:rsidP="00373B9E">
            <w:pPr>
              <w:spacing w:before="50" w:after="50"/>
              <w:jc w:val="center"/>
            </w:pPr>
            <w:r w:rsidRPr="0089273D">
              <w:t> </w:t>
            </w:r>
            <w:r w:rsidRPr="0089273D">
              <w:rPr>
                <w:b/>
                <w:bCs/>
              </w:rPr>
              <w:t>n-tais gads</w:t>
            </w:r>
          </w:p>
        </w:tc>
        <w:tc>
          <w:tcPr>
            <w:tcW w:w="2228" w:type="pct"/>
            <w:gridSpan w:val="3"/>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jc w:val="center"/>
            </w:pPr>
            <w:r w:rsidRPr="0089273D">
              <w:t> Turpmākie trīs gadi (tūkst</w:t>
            </w:r>
            <w:smartTag w:uri="schemas-tilde-lv/tildestengine" w:element="currency2">
              <w:smartTagPr>
                <w:attr w:name="currency_text" w:val="latu"/>
                <w:attr w:name="currency_value" w:val="."/>
                <w:attr w:name="currency_key" w:val="LVL"/>
                <w:attr w:name="currency_id" w:val="48"/>
              </w:smartTagPr>
              <w:r w:rsidRPr="0089273D">
                <w:t>. latu</w:t>
              </w:r>
            </w:smartTag>
            <w:r w:rsidRPr="0089273D">
              <w:t>)</w:t>
            </w:r>
          </w:p>
        </w:tc>
      </w:tr>
      <w:tr w:rsidR="00373B9E" w:rsidRPr="0089273D" w:rsidTr="00373B9E">
        <w:trPr>
          <w:tblCellSpacing w:w="0" w:type="dxa"/>
        </w:trPr>
        <w:tc>
          <w:tcPr>
            <w:tcW w:w="1385" w:type="pct"/>
            <w:vMerge/>
            <w:tcBorders>
              <w:top w:val="outset" w:sz="6" w:space="0" w:color="auto"/>
              <w:left w:val="outset" w:sz="6" w:space="0" w:color="auto"/>
              <w:bottom w:val="outset" w:sz="6" w:space="0" w:color="auto"/>
              <w:right w:val="outset" w:sz="6" w:space="0" w:color="auto"/>
            </w:tcBorders>
            <w:vAlign w:val="center"/>
          </w:tcPr>
          <w:p w:rsidR="00373B9E" w:rsidRPr="0089273D" w:rsidRDefault="00373B9E" w:rsidP="00373B9E"/>
        </w:tc>
        <w:tc>
          <w:tcPr>
            <w:tcW w:w="1387" w:type="pct"/>
            <w:gridSpan w:val="2"/>
            <w:vMerge/>
            <w:tcBorders>
              <w:top w:val="outset" w:sz="6" w:space="0" w:color="auto"/>
              <w:left w:val="outset" w:sz="6" w:space="0" w:color="auto"/>
              <w:bottom w:val="outset" w:sz="6" w:space="0" w:color="auto"/>
              <w:right w:val="outset" w:sz="6" w:space="0" w:color="auto"/>
            </w:tcBorders>
            <w:vAlign w:val="center"/>
          </w:tcPr>
          <w:p w:rsidR="00373B9E" w:rsidRPr="0089273D" w:rsidRDefault="00373B9E" w:rsidP="00373B9E"/>
        </w:tc>
        <w:tc>
          <w:tcPr>
            <w:tcW w:w="672" w:type="pct"/>
            <w:tcBorders>
              <w:top w:val="outset" w:sz="6" w:space="0" w:color="auto"/>
              <w:left w:val="outset" w:sz="6" w:space="0" w:color="auto"/>
              <w:bottom w:val="outset" w:sz="6" w:space="0" w:color="auto"/>
              <w:right w:val="outset" w:sz="6" w:space="0" w:color="auto"/>
            </w:tcBorders>
            <w:vAlign w:val="center"/>
          </w:tcPr>
          <w:p w:rsidR="00373B9E" w:rsidRPr="0089273D" w:rsidRDefault="00373B9E" w:rsidP="00373B9E">
            <w:pPr>
              <w:spacing w:before="100" w:after="100"/>
              <w:jc w:val="center"/>
              <w:rPr>
                <w:b/>
                <w:bCs/>
              </w:rPr>
            </w:pPr>
            <w:r w:rsidRPr="0089273D">
              <w:rPr>
                <w:b/>
                <w:bCs/>
              </w:rPr>
              <w:t>n+1</w:t>
            </w:r>
          </w:p>
        </w:tc>
        <w:tc>
          <w:tcPr>
            <w:tcW w:w="672" w:type="pct"/>
            <w:tcBorders>
              <w:top w:val="outset" w:sz="6" w:space="0" w:color="auto"/>
              <w:left w:val="outset" w:sz="6" w:space="0" w:color="auto"/>
              <w:bottom w:val="outset" w:sz="6" w:space="0" w:color="auto"/>
              <w:right w:val="outset" w:sz="6" w:space="0" w:color="auto"/>
            </w:tcBorders>
            <w:vAlign w:val="center"/>
          </w:tcPr>
          <w:p w:rsidR="00373B9E" w:rsidRPr="0089273D" w:rsidRDefault="00373B9E" w:rsidP="00373B9E">
            <w:pPr>
              <w:spacing w:before="100" w:after="100"/>
              <w:jc w:val="center"/>
              <w:rPr>
                <w:b/>
                <w:bCs/>
              </w:rPr>
            </w:pPr>
            <w:r w:rsidRPr="0089273D">
              <w:rPr>
                <w:b/>
                <w:bCs/>
              </w:rPr>
              <w:t>n+2</w:t>
            </w:r>
          </w:p>
        </w:tc>
        <w:tc>
          <w:tcPr>
            <w:tcW w:w="884" w:type="pct"/>
            <w:tcBorders>
              <w:top w:val="outset" w:sz="6" w:space="0" w:color="auto"/>
              <w:left w:val="outset" w:sz="6" w:space="0" w:color="auto"/>
              <w:bottom w:val="outset" w:sz="6" w:space="0" w:color="auto"/>
              <w:right w:val="outset" w:sz="6" w:space="0" w:color="auto"/>
            </w:tcBorders>
            <w:vAlign w:val="center"/>
          </w:tcPr>
          <w:p w:rsidR="00373B9E" w:rsidRPr="0089273D" w:rsidRDefault="00373B9E" w:rsidP="00373B9E">
            <w:pPr>
              <w:spacing w:before="100" w:after="100"/>
              <w:jc w:val="center"/>
              <w:rPr>
                <w:b/>
                <w:bCs/>
              </w:rPr>
            </w:pPr>
            <w:r w:rsidRPr="0089273D">
              <w:rPr>
                <w:b/>
                <w:bCs/>
              </w:rPr>
              <w:t>n+2</w:t>
            </w:r>
          </w:p>
        </w:tc>
      </w:tr>
      <w:tr w:rsidR="00373B9E" w:rsidRPr="0089273D" w:rsidTr="00373B9E">
        <w:trPr>
          <w:trHeight w:val="65"/>
          <w:tblCellSpacing w:w="0" w:type="dxa"/>
        </w:trPr>
        <w:tc>
          <w:tcPr>
            <w:tcW w:w="1385" w:type="pct"/>
            <w:vMerge/>
            <w:tcBorders>
              <w:top w:val="outset" w:sz="6" w:space="0" w:color="auto"/>
              <w:left w:val="outset" w:sz="6" w:space="0" w:color="auto"/>
              <w:bottom w:val="outset" w:sz="6" w:space="0" w:color="auto"/>
              <w:right w:val="outset" w:sz="6" w:space="0" w:color="auto"/>
            </w:tcBorders>
            <w:vAlign w:val="center"/>
          </w:tcPr>
          <w:p w:rsidR="00373B9E" w:rsidRPr="0089273D" w:rsidRDefault="00373B9E" w:rsidP="00373B9E"/>
        </w:tc>
        <w:tc>
          <w:tcPr>
            <w:tcW w:w="625"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pPr>
            <w:r w:rsidRPr="0089273D">
              <w:t> Saskaņā ar valsts budžetu kārtējam gadam</w:t>
            </w:r>
          </w:p>
        </w:tc>
        <w:tc>
          <w:tcPr>
            <w:tcW w:w="761"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pPr>
            <w:r w:rsidRPr="0089273D">
              <w:t> Izmaiņas kārtējā gadā, salīdzinot ar budžetu kārtējam gadam</w:t>
            </w:r>
          </w:p>
        </w:tc>
        <w:tc>
          <w:tcPr>
            <w:tcW w:w="672"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pPr>
            <w:r w:rsidRPr="0089273D">
              <w:t> Izmaiņas, salīdzinot ar kārtējo (n) gadu</w:t>
            </w:r>
          </w:p>
        </w:tc>
        <w:tc>
          <w:tcPr>
            <w:tcW w:w="672"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pPr>
            <w:r w:rsidRPr="0089273D">
              <w:t> Izmaiņas, salīdzinot ar kārtējo (n) gadu</w:t>
            </w:r>
          </w:p>
        </w:tc>
        <w:tc>
          <w:tcPr>
            <w:tcW w:w="884" w:type="pct"/>
            <w:tcBorders>
              <w:top w:val="outset" w:sz="6" w:space="0" w:color="auto"/>
              <w:left w:val="outset" w:sz="6" w:space="0" w:color="auto"/>
              <w:bottom w:val="outset" w:sz="6" w:space="0" w:color="auto"/>
              <w:right w:val="outset" w:sz="6" w:space="0" w:color="auto"/>
            </w:tcBorders>
            <w:vAlign w:val="center"/>
          </w:tcPr>
          <w:p w:rsidR="00373B9E" w:rsidRPr="0089273D" w:rsidRDefault="00373B9E" w:rsidP="00373B9E">
            <w:pPr>
              <w:spacing w:before="50" w:after="50"/>
              <w:jc w:val="center"/>
            </w:pPr>
            <w:r w:rsidRPr="0089273D">
              <w:t> Izmaiņas, salīdzinot ar kārtējo (n) gadu</w:t>
            </w:r>
          </w:p>
        </w:tc>
      </w:tr>
      <w:tr w:rsidR="00373B9E" w:rsidRPr="0089273D" w:rsidTr="00373B9E">
        <w:trPr>
          <w:tblCellSpacing w:w="0" w:type="dxa"/>
        </w:trPr>
        <w:tc>
          <w:tcPr>
            <w:tcW w:w="1385" w:type="pct"/>
            <w:tcBorders>
              <w:top w:val="outset" w:sz="6" w:space="0" w:color="auto"/>
              <w:left w:val="outset" w:sz="6" w:space="0" w:color="auto"/>
              <w:bottom w:val="outset" w:sz="6" w:space="0" w:color="auto"/>
              <w:right w:val="outset" w:sz="6" w:space="0" w:color="auto"/>
            </w:tcBorders>
            <w:vAlign w:val="center"/>
          </w:tcPr>
          <w:p w:rsidR="00373B9E" w:rsidRPr="0089273D" w:rsidRDefault="00373B9E" w:rsidP="00373B9E">
            <w:pPr>
              <w:spacing w:before="50" w:after="50"/>
              <w:jc w:val="center"/>
            </w:pPr>
            <w:r w:rsidRPr="0089273D">
              <w:t> 1</w:t>
            </w:r>
          </w:p>
        </w:tc>
        <w:tc>
          <w:tcPr>
            <w:tcW w:w="625" w:type="pct"/>
            <w:tcBorders>
              <w:top w:val="outset" w:sz="6" w:space="0" w:color="auto"/>
              <w:left w:val="outset" w:sz="6" w:space="0" w:color="auto"/>
              <w:bottom w:val="outset" w:sz="6" w:space="0" w:color="auto"/>
              <w:right w:val="outset" w:sz="6" w:space="0" w:color="auto"/>
            </w:tcBorders>
            <w:vAlign w:val="center"/>
          </w:tcPr>
          <w:p w:rsidR="00373B9E" w:rsidRPr="0089273D" w:rsidRDefault="00373B9E" w:rsidP="00373B9E">
            <w:pPr>
              <w:spacing w:before="50" w:after="50"/>
              <w:jc w:val="center"/>
            </w:pPr>
            <w:r w:rsidRPr="0089273D">
              <w:t> 2</w:t>
            </w:r>
          </w:p>
        </w:tc>
        <w:tc>
          <w:tcPr>
            <w:tcW w:w="761" w:type="pct"/>
            <w:tcBorders>
              <w:top w:val="outset" w:sz="6" w:space="0" w:color="auto"/>
              <w:left w:val="outset" w:sz="6" w:space="0" w:color="auto"/>
              <w:bottom w:val="outset" w:sz="6" w:space="0" w:color="auto"/>
              <w:right w:val="outset" w:sz="6" w:space="0" w:color="auto"/>
            </w:tcBorders>
            <w:vAlign w:val="center"/>
          </w:tcPr>
          <w:p w:rsidR="00373B9E" w:rsidRPr="0089273D" w:rsidRDefault="00373B9E" w:rsidP="00373B9E">
            <w:pPr>
              <w:spacing w:before="50" w:after="50"/>
              <w:jc w:val="center"/>
            </w:pPr>
            <w:r w:rsidRPr="0089273D">
              <w:t> 3</w:t>
            </w:r>
          </w:p>
        </w:tc>
        <w:tc>
          <w:tcPr>
            <w:tcW w:w="672" w:type="pct"/>
            <w:tcBorders>
              <w:top w:val="outset" w:sz="6" w:space="0" w:color="auto"/>
              <w:left w:val="outset" w:sz="6" w:space="0" w:color="auto"/>
              <w:bottom w:val="outset" w:sz="6" w:space="0" w:color="auto"/>
              <w:right w:val="outset" w:sz="6" w:space="0" w:color="auto"/>
            </w:tcBorders>
            <w:vAlign w:val="center"/>
          </w:tcPr>
          <w:p w:rsidR="00373B9E" w:rsidRPr="0089273D" w:rsidRDefault="00373B9E" w:rsidP="00373B9E">
            <w:pPr>
              <w:spacing w:before="50" w:after="50"/>
              <w:jc w:val="center"/>
            </w:pPr>
            <w:r w:rsidRPr="0089273D">
              <w:t> 4</w:t>
            </w:r>
          </w:p>
        </w:tc>
        <w:tc>
          <w:tcPr>
            <w:tcW w:w="672" w:type="pct"/>
            <w:tcBorders>
              <w:top w:val="outset" w:sz="6" w:space="0" w:color="auto"/>
              <w:left w:val="outset" w:sz="6" w:space="0" w:color="auto"/>
              <w:bottom w:val="outset" w:sz="6" w:space="0" w:color="auto"/>
              <w:right w:val="outset" w:sz="6" w:space="0" w:color="auto"/>
            </w:tcBorders>
            <w:vAlign w:val="center"/>
          </w:tcPr>
          <w:p w:rsidR="00373B9E" w:rsidRPr="0089273D" w:rsidRDefault="00373B9E" w:rsidP="00373B9E">
            <w:pPr>
              <w:spacing w:before="50" w:after="50"/>
              <w:jc w:val="center"/>
            </w:pPr>
            <w:r w:rsidRPr="0089273D">
              <w:t> 5</w:t>
            </w:r>
          </w:p>
        </w:tc>
        <w:tc>
          <w:tcPr>
            <w:tcW w:w="884" w:type="pct"/>
            <w:tcBorders>
              <w:top w:val="outset" w:sz="6" w:space="0" w:color="auto"/>
              <w:left w:val="outset" w:sz="6" w:space="0" w:color="auto"/>
              <w:bottom w:val="outset" w:sz="6" w:space="0" w:color="auto"/>
              <w:right w:val="outset" w:sz="6" w:space="0" w:color="auto"/>
            </w:tcBorders>
            <w:vAlign w:val="center"/>
          </w:tcPr>
          <w:p w:rsidR="00373B9E" w:rsidRPr="0089273D" w:rsidRDefault="00373B9E" w:rsidP="00373B9E">
            <w:pPr>
              <w:spacing w:before="50" w:after="50"/>
              <w:jc w:val="center"/>
            </w:pPr>
            <w:r w:rsidRPr="0089273D">
              <w:t> 6</w:t>
            </w:r>
          </w:p>
        </w:tc>
      </w:tr>
      <w:tr w:rsidR="00373B9E" w:rsidRPr="0089273D" w:rsidTr="00373B9E">
        <w:trPr>
          <w:tblCellSpacing w:w="0" w:type="dxa"/>
        </w:trPr>
        <w:tc>
          <w:tcPr>
            <w:tcW w:w="1385"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pPr>
            <w:r w:rsidRPr="0089273D">
              <w:t> 1. Budžeta ieņēmumi:</w:t>
            </w:r>
          </w:p>
        </w:tc>
        <w:tc>
          <w:tcPr>
            <w:tcW w:w="625"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0</w:t>
            </w:r>
          </w:p>
        </w:tc>
        <w:tc>
          <w:tcPr>
            <w:tcW w:w="761"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0</w:t>
            </w:r>
          </w:p>
        </w:tc>
        <w:tc>
          <w:tcPr>
            <w:tcW w:w="672"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0</w:t>
            </w:r>
          </w:p>
        </w:tc>
        <w:tc>
          <w:tcPr>
            <w:tcW w:w="672"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0</w:t>
            </w:r>
          </w:p>
        </w:tc>
        <w:tc>
          <w:tcPr>
            <w:tcW w:w="884"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0</w:t>
            </w:r>
          </w:p>
        </w:tc>
      </w:tr>
      <w:tr w:rsidR="00373B9E" w:rsidRPr="0089273D" w:rsidTr="00373B9E">
        <w:trPr>
          <w:tblCellSpacing w:w="0" w:type="dxa"/>
        </w:trPr>
        <w:tc>
          <w:tcPr>
            <w:tcW w:w="1385"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pPr>
            <w:r w:rsidRPr="0089273D">
              <w:t> 1.1. valsts pamatbudžets, tai skaitā ieņēmumi no maksas pakalpojumiem un citi pašu ieņēmumi</w:t>
            </w:r>
          </w:p>
        </w:tc>
        <w:tc>
          <w:tcPr>
            <w:tcW w:w="625"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p>
        </w:tc>
        <w:tc>
          <w:tcPr>
            <w:tcW w:w="761"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p>
        </w:tc>
        <w:tc>
          <w:tcPr>
            <w:tcW w:w="672"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p>
        </w:tc>
        <w:tc>
          <w:tcPr>
            <w:tcW w:w="672"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p>
        </w:tc>
        <w:tc>
          <w:tcPr>
            <w:tcW w:w="884"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p>
        </w:tc>
      </w:tr>
      <w:tr w:rsidR="00373B9E" w:rsidRPr="0089273D" w:rsidTr="00373B9E">
        <w:trPr>
          <w:tblCellSpacing w:w="0" w:type="dxa"/>
        </w:trPr>
        <w:tc>
          <w:tcPr>
            <w:tcW w:w="1385"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pPr>
            <w:r w:rsidRPr="0089273D">
              <w:t> 1.2. valsts speciālais budžets</w:t>
            </w:r>
          </w:p>
        </w:tc>
        <w:tc>
          <w:tcPr>
            <w:tcW w:w="625"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761"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672"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672"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884"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r>
      <w:tr w:rsidR="00373B9E" w:rsidRPr="0089273D" w:rsidTr="00373B9E">
        <w:trPr>
          <w:tblCellSpacing w:w="0" w:type="dxa"/>
        </w:trPr>
        <w:tc>
          <w:tcPr>
            <w:tcW w:w="1385"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pPr>
            <w:r w:rsidRPr="0089273D">
              <w:t> 1.3. pašvaldību budžets</w:t>
            </w:r>
          </w:p>
        </w:tc>
        <w:tc>
          <w:tcPr>
            <w:tcW w:w="625"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761"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672"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672"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884"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r>
      <w:tr w:rsidR="00373B9E" w:rsidRPr="0089273D" w:rsidTr="00373B9E">
        <w:trPr>
          <w:tblCellSpacing w:w="0" w:type="dxa"/>
        </w:trPr>
        <w:tc>
          <w:tcPr>
            <w:tcW w:w="1385"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pPr>
            <w:r w:rsidRPr="0089273D">
              <w:t> 2. Budžeta izdevumi:</w:t>
            </w:r>
          </w:p>
        </w:tc>
        <w:tc>
          <w:tcPr>
            <w:tcW w:w="625"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0</w:t>
            </w:r>
          </w:p>
        </w:tc>
        <w:tc>
          <w:tcPr>
            <w:tcW w:w="761"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0</w:t>
            </w:r>
          </w:p>
        </w:tc>
        <w:tc>
          <w:tcPr>
            <w:tcW w:w="672"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0</w:t>
            </w:r>
          </w:p>
        </w:tc>
        <w:tc>
          <w:tcPr>
            <w:tcW w:w="672"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0</w:t>
            </w:r>
          </w:p>
        </w:tc>
        <w:tc>
          <w:tcPr>
            <w:tcW w:w="884"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0</w:t>
            </w:r>
          </w:p>
        </w:tc>
      </w:tr>
      <w:tr w:rsidR="00373B9E" w:rsidRPr="0089273D" w:rsidTr="00373B9E">
        <w:trPr>
          <w:tblCellSpacing w:w="0" w:type="dxa"/>
        </w:trPr>
        <w:tc>
          <w:tcPr>
            <w:tcW w:w="1385"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pPr>
            <w:r w:rsidRPr="0089273D">
              <w:t> 2.1. valsts pamatbudžets</w:t>
            </w:r>
          </w:p>
        </w:tc>
        <w:tc>
          <w:tcPr>
            <w:tcW w:w="625"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p>
        </w:tc>
        <w:tc>
          <w:tcPr>
            <w:tcW w:w="761"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p>
        </w:tc>
        <w:tc>
          <w:tcPr>
            <w:tcW w:w="672"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672"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884"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r>
      <w:tr w:rsidR="00373B9E" w:rsidRPr="0089273D" w:rsidTr="00373B9E">
        <w:trPr>
          <w:tblCellSpacing w:w="0" w:type="dxa"/>
        </w:trPr>
        <w:tc>
          <w:tcPr>
            <w:tcW w:w="1385"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pPr>
            <w:r w:rsidRPr="0089273D">
              <w:t> 2.2. valsts speciālais budžets</w:t>
            </w:r>
          </w:p>
        </w:tc>
        <w:tc>
          <w:tcPr>
            <w:tcW w:w="625"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761"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672"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672"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884"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r>
      <w:tr w:rsidR="00373B9E" w:rsidRPr="0089273D" w:rsidTr="00373B9E">
        <w:trPr>
          <w:tblCellSpacing w:w="0" w:type="dxa"/>
        </w:trPr>
        <w:tc>
          <w:tcPr>
            <w:tcW w:w="1385"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pPr>
            <w:r w:rsidRPr="0089273D">
              <w:t> 2.3. pašvaldību budžets</w:t>
            </w:r>
          </w:p>
        </w:tc>
        <w:tc>
          <w:tcPr>
            <w:tcW w:w="625"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761"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672"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672"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884"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r>
      <w:tr w:rsidR="00373B9E" w:rsidRPr="0089273D" w:rsidTr="00373B9E">
        <w:trPr>
          <w:tblCellSpacing w:w="0" w:type="dxa"/>
        </w:trPr>
        <w:tc>
          <w:tcPr>
            <w:tcW w:w="1385"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pPr>
            <w:r w:rsidRPr="0089273D">
              <w:t> 3. Finansiālā ietekme:</w:t>
            </w:r>
          </w:p>
        </w:tc>
        <w:tc>
          <w:tcPr>
            <w:tcW w:w="625" w:type="pct"/>
            <w:tcBorders>
              <w:top w:val="outset" w:sz="6" w:space="0" w:color="auto"/>
              <w:left w:val="outset" w:sz="6" w:space="0" w:color="auto"/>
              <w:bottom w:val="outset" w:sz="6" w:space="0" w:color="auto"/>
              <w:right w:val="outset" w:sz="6" w:space="0" w:color="auto"/>
            </w:tcBorders>
            <w:vAlign w:val="center"/>
          </w:tcPr>
          <w:p w:rsidR="00373B9E" w:rsidRPr="0089273D" w:rsidRDefault="00373B9E" w:rsidP="00373B9E">
            <w:pPr>
              <w:spacing w:before="50" w:after="50"/>
              <w:jc w:val="center"/>
            </w:pPr>
            <w:r w:rsidRPr="0089273D">
              <w:t>0  </w:t>
            </w:r>
          </w:p>
        </w:tc>
        <w:tc>
          <w:tcPr>
            <w:tcW w:w="761"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0</w:t>
            </w:r>
          </w:p>
        </w:tc>
        <w:tc>
          <w:tcPr>
            <w:tcW w:w="672"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0</w:t>
            </w:r>
          </w:p>
        </w:tc>
        <w:tc>
          <w:tcPr>
            <w:tcW w:w="672"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0  </w:t>
            </w:r>
          </w:p>
        </w:tc>
        <w:tc>
          <w:tcPr>
            <w:tcW w:w="884"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0</w:t>
            </w:r>
          </w:p>
        </w:tc>
      </w:tr>
      <w:tr w:rsidR="00373B9E" w:rsidRPr="0089273D" w:rsidTr="00373B9E">
        <w:trPr>
          <w:tblCellSpacing w:w="0" w:type="dxa"/>
        </w:trPr>
        <w:tc>
          <w:tcPr>
            <w:tcW w:w="1385"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pPr>
            <w:r w:rsidRPr="0089273D">
              <w:t> 3.1. valsts pamatbudžets</w:t>
            </w:r>
          </w:p>
        </w:tc>
        <w:tc>
          <w:tcPr>
            <w:tcW w:w="625"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761"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672"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672"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884"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r>
      <w:tr w:rsidR="00373B9E" w:rsidRPr="0089273D" w:rsidTr="00373B9E">
        <w:trPr>
          <w:tblCellSpacing w:w="0" w:type="dxa"/>
        </w:trPr>
        <w:tc>
          <w:tcPr>
            <w:tcW w:w="1385"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pPr>
            <w:r w:rsidRPr="0089273D">
              <w:t> 3.2. speciālais budžets</w:t>
            </w:r>
          </w:p>
        </w:tc>
        <w:tc>
          <w:tcPr>
            <w:tcW w:w="625"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761"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672"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672"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884"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r>
      <w:tr w:rsidR="00373B9E" w:rsidRPr="0089273D" w:rsidTr="00373B9E">
        <w:trPr>
          <w:tblCellSpacing w:w="0" w:type="dxa"/>
        </w:trPr>
        <w:tc>
          <w:tcPr>
            <w:tcW w:w="1385"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pPr>
            <w:r w:rsidRPr="0089273D">
              <w:t> 3.3. pašvaldību budžets</w:t>
            </w:r>
          </w:p>
        </w:tc>
        <w:tc>
          <w:tcPr>
            <w:tcW w:w="625"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761"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672"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672"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884"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r>
      <w:tr w:rsidR="00373B9E" w:rsidRPr="0089273D" w:rsidTr="00373B9E">
        <w:trPr>
          <w:tblCellSpacing w:w="0" w:type="dxa"/>
        </w:trPr>
        <w:tc>
          <w:tcPr>
            <w:tcW w:w="1385" w:type="pct"/>
            <w:vMerge w:val="restar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pPr>
            <w:r w:rsidRPr="0089273D">
              <w:t> 4. Finanšu līdzekļi papildu izdevumu finansēšanai (kompensējošu izdevumu samazinājumu norāda ar "+" zīmi)</w:t>
            </w:r>
          </w:p>
        </w:tc>
        <w:tc>
          <w:tcPr>
            <w:tcW w:w="625" w:type="pct"/>
            <w:vMerge w:val="restar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jc w:val="center"/>
            </w:pPr>
            <w:r w:rsidRPr="0089273D">
              <w:t> X</w:t>
            </w:r>
          </w:p>
        </w:tc>
        <w:tc>
          <w:tcPr>
            <w:tcW w:w="761"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0</w:t>
            </w:r>
          </w:p>
        </w:tc>
        <w:tc>
          <w:tcPr>
            <w:tcW w:w="672"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0  </w:t>
            </w:r>
          </w:p>
        </w:tc>
        <w:tc>
          <w:tcPr>
            <w:tcW w:w="672"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0</w:t>
            </w:r>
          </w:p>
        </w:tc>
        <w:tc>
          <w:tcPr>
            <w:tcW w:w="884"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0</w:t>
            </w:r>
          </w:p>
        </w:tc>
      </w:tr>
      <w:tr w:rsidR="00373B9E" w:rsidRPr="0089273D" w:rsidTr="00373B9E">
        <w:trPr>
          <w:tblCellSpacing w:w="0" w:type="dxa"/>
        </w:trPr>
        <w:tc>
          <w:tcPr>
            <w:tcW w:w="1385" w:type="pct"/>
            <w:vMerge/>
            <w:tcBorders>
              <w:top w:val="outset" w:sz="6" w:space="0" w:color="auto"/>
              <w:left w:val="outset" w:sz="6" w:space="0" w:color="auto"/>
              <w:bottom w:val="outset" w:sz="6" w:space="0" w:color="auto"/>
              <w:right w:val="outset" w:sz="6" w:space="0" w:color="auto"/>
            </w:tcBorders>
            <w:vAlign w:val="center"/>
          </w:tcPr>
          <w:p w:rsidR="00373B9E" w:rsidRPr="0089273D" w:rsidRDefault="00373B9E" w:rsidP="00373B9E"/>
        </w:tc>
        <w:tc>
          <w:tcPr>
            <w:tcW w:w="625" w:type="pct"/>
            <w:vMerge/>
            <w:tcBorders>
              <w:top w:val="outset" w:sz="6" w:space="0" w:color="auto"/>
              <w:left w:val="outset" w:sz="6" w:space="0" w:color="auto"/>
              <w:bottom w:val="outset" w:sz="6" w:space="0" w:color="auto"/>
              <w:right w:val="outset" w:sz="6" w:space="0" w:color="auto"/>
            </w:tcBorders>
            <w:vAlign w:val="center"/>
          </w:tcPr>
          <w:p w:rsidR="00373B9E" w:rsidRPr="0089273D" w:rsidRDefault="00373B9E" w:rsidP="00373B9E"/>
        </w:tc>
        <w:tc>
          <w:tcPr>
            <w:tcW w:w="761"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672"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672"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884"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r>
      <w:tr w:rsidR="00373B9E" w:rsidRPr="0089273D" w:rsidTr="00373B9E">
        <w:trPr>
          <w:tblCellSpacing w:w="0" w:type="dxa"/>
        </w:trPr>
        <w:tc>
          <w:tcPr>
            <w:tcW w:w="1385" w:type="pct"/>
            <w:vMerge/>
            <w:tcBorders>
              <w:top w:val="outset" w:sz="6" w:space="0" w:color="auto"/>
              <w:left w:val="outset" w:sz="6" w:space="0" w:color="auto"/>
              <w:bottom w:val="outset" w:sz="6" w:space="0" w:color="auto"/>
              <w:right w:val="outset" w:sz="6" w:space="0" w:color="auto"/>
            </w:tcBorders>
            <w:vAlign w:val="center"/>
          </w:tcPr>
          <w:p w:rsidR="00373B9E" w:rsidRPr="0089273D" w:rsidRDefault="00373B9E" w:rsidP="00373B9E"/>
        </w:tc>
        <w:tc>
          <w:tcPr>
            <w:tcW w:w="625" w:type="pct"/>
            <w:vMerge/>
            <w:tcBorders>
              <w:top w:val="outset" w:sz="6" w:space="0" w:color="auto"/>
              <w:left w:val="outset" w:sz="6" w:space="0" w:color="auto"/>
              <w:bottom w:val="outset" w:sz="6" w:space="0" w:color="auto"/>
              <w:right w:val="outset" w:sz="6" w:space="0" w:color="auto"/>
            </w:tcBorders>
            <w:vAlign w:val="center"/>
          </w:tcPr>
          <w:p w:rsidR="00373B9E" w:rsidRPr="0089273D" w:rsidRDefault="00373B9E" w:rsidP="00373B9E"/>
        </w:tc>
        <w:tc>
          <w:tcPr>
            <w:tcW w:w="761"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672"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672"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884"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r>
      <w:tr w:rsidR="00373B9E" w:rsidRPr="0089273D" w:rsidTr="00373B9E">
        <w:trPr>
          <w:tblCellSpacing w:w="0" w:type="dxa"/>
        </w:trPr>
        <w:tc>
          <w:tcPr>
            <w:tcW w:w="1385"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pPr>
            <w:r w:rsidRPr="0089273D">
              <w:t> 5. Precizēta finansiālā ietekme:</w:t>
            </w:r>
          </w:p>
        </w:tc>
        <w:tc>
          <w:tcPr>
            <w:tcW w:w="625" w:type="pct"/>
            <w:vMerge w:val="restar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jc w:val="center"/>
            </w:pPr>
            <w:r w:rsidRPr="0089273D">
              <w:t> X</w:t>
            </w:r>
          </w:p>
        </w:tc>
        <w:tc>
          <w:tcPr>
            <w:tcW w:w="761"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0  </w:t>
            </w:r>
          </w:p>
        </w:tc>
        <w:tc>
          <w:tcPr>
            <w:tcW w:w="672"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0  </w:t>
            </w:r>
          </w:p>
        </w:tc>
        <w:tc>
          <w:tcPr>
            <w:tcW w:w="672"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0</w:t>
            </w:r>
          </w:p>
        </w:tc>
        <w:tc>
          <w:tcPr>
            <w:tcW w:w="884"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0</w:t>
            </w:r>
          </w:p>
        </w:tc>
      </w:tr>
      <w:tr w:rsidR="00373B9E" w:rsidRPr="0089273D" w:rsidTr="00373B9E">
        <w:trPr>
          <w:tblCellSpacing w:w="0" w:type="dxa"/>
        </w:trPr>
        <w:tc>
          <w:tcPr>
            <w:tcW w:w="1385"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pPr>
            <w:r w:rsidRPr="0089273D">
              <w:t> 5.1. valsts pamatbudžets</w:t>
            </w:r>
          </w:p>
        </w:tc>
        <w:tc>
          <w:tcPr>
            <w:tcW w:w="625" w:type="pct"/>
            <w:vMerge/>
            <w:tcBorders>
              <w:top w:val="outset" w:sz="6" w:space="0" w:color="auto"/>
              <w:left w:val="outset" w:sz="6" w:space="0" w:color="auto"/>
              <w:bottom w:val="outset" w:sz="6" w:space="0" w:color="auto"/>
              <w:right w:val="outset" w:sz="6" w:space="0" w:color="auto"/>
            </w:tcBorders>
            <w:vAlign w:val="center"/>
          </w:tcPr>
          <w:p w:rsidR="00373B9E" w:rsidRPr="0089273D" w:rsidRDefault="00373B9E" w:rsidP="00373B9E"/>
        </w:tc>
        <w:tc>
          <w:tcPr>
            <w:tcW w:w="761"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672"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672"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884"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r>
      <w:tr w:rsidR="00373B9E" w:rsidRPr="0089273D" w:rsidTr="00373B9E">
        <w:trPr>
          <w:tblCellSpacing w:w="0" w:type="dxa"/>
        </w:trPr>
        <w:tc>
          <w:tcPr>
            <w:tcW w:w="1385"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pPr>
            <w:r w:rsidRPr="0089273D">
              <w:t> 5.2. speciālais budžets</w:t>
            </w:r>
          </w:p>
        </w:tc>
        <w:tc>
          <w:tcPr>
            <w:tcW w:w="625" w:type="pct"/>
            <w:vMerge/>
            <w:tcBorders>
              <w:top w:val="outset" w:sz="6" w:space="0" w:color="auto"/>
              <w:left w:val="outset" w:sz="6" w:space="0" w:color="auto"/>
              <w:bottom w:val="outset" w:sz="6" w:space="0" w:color="auto"/>
              <w:right w:val="outset" w:sz="6" w:space="0" w:color="auto"/>
            </w:tcBorders>
            <w:vAlign w:val="center"/>
          </w:tcPr>
          <w:p w:rsidR="00373B9E" w:rsidRPr="0089273D" w:rsidRDefault="00373B9E" w:rsidP="00373B9E"/>
        </w:tc>
        <w:tc>
          <w:tcPr>
            <w:tcW w:w="761"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672"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672"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884"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r>
      <w:tr w:rsidR="00373B9E" w:rsidRPr="0089273D" w:rsidTr="00373B9E">
        <w:trPr>
          <w:tblCellSpacing w:w="0" w:type="dxa"/>
        </w:trPr>
        <w:tc>
          <w:tcPr>
            <w:tcW w:w="1385"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pPr>
            <w:r w:rsidRPr="0089273D">
              <w:t> 5.3. pašvaldību budžets</w:t>
            </w:r>
          </w:p>
        </w:tc>
        <w:tc>
          <w:tcPr>
            <w:tcW w:w="625" w:type="pct"/>
            <w:vMerge/>
            <w:tcBorders>
              <w:top w:val="outset" w:sz="6" w:space="0" w:color="auto"/>
              <w:left w:val="outset" w:sz="6" w:space="0" w:color="auto"/>
              <w:bottom w:val="outset" w:sz="6" w:space="0" w:color="auto"/>
              <w:right w:val="outset" w:sz="6" w:space="0" w:color="auto"/>
            </w:tcBorders>
            <w:vAlign w:val="center"/>
          </w:tcPr>
          <w:p w:rsidR="00373B9E" w:rsidRPr="0089273D" w:rsidRDefault="00373B9E" w:rsidP="00373B9E"/>
        </w:tc>
        <w:tc>
          <w:tcPr>
            <w:tcW w:w="761"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672"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672"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c>
          <w:tcPr>
            <w:tcW w:w="884"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ind w:firstLine="250"/>
              <w:jc w:val="both"/>
            </w:pPr>
            <w:r w:rsidRPr="0089273D">
              <w:t>  </w:t>
            </w:r>
          </w:p>
        </w:tc>
      </w:tr>
      <w:tr w:rsidR="00373B9E" w:rsidRPr="0089273D" w:rsidTr="00373B9E">
        <w:trPr>
          <w:tblCellSpacing w:w="0" w:type="dxa"/>
        </w:trPr>
        <w:tc>
          <w:tcPr>
            <w:tcW w:w="1385"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pPr>
            <w:r w:rsidRPr="0089273D">
              <w:t> 6. Detalizēts ieņēmumu un izdevu</w:t>
            </w:r>
            <w:r w:rsidRPr="0089273D">
              <w:softHyphen/>
              <w:t>mu aprēķins (ja nepieciešams, detalizētu ieņēmumu un izdevumu aprēķinu var pievienot anotācijas pielikumā):</w:t>
            </w:r>
          </w:p>
        </w:tc>
        <w:tc>
          <w:tcPr>
            <w:tcW w:w="3615" w:type="pct"/>
            <w:gridSpan w:val="5"/>
            <w:vMerge w:val="restart"/>
            <w:tcBorders>
              <w:top w:val="outset" w:sz="6" w:space="0" w:color="auto"/>
              <w:left w:val="outset" w:sz="6" w:space="0" w:color="auto"/>
              <w:right w:val="outset" w:sz="6" w:space="0" w:color="auto"/>
            </w:tcBorders>
            <w:vAlign w:val="center"/>
          </w:tcPr>
          <w:p w:rsidR="00373B9E" w:rsidRPr="0089273D" w:rsidRDefault="00373B9E" w:rsidP="00373B9E">
            <w:pPr>
              <w:spacing w:before="50" w:after="50"/>
              <w:ind w:firstLine="250"/>
              <w:jc w:val="both"/>
            </w:pPr>
            <w:r w:rsidRPr="0089273D">
              <w:t xml:space="preserve">   </w:t>
            </w:r>
          </w:p>
        </w:tc>
      </w:tr>
      <w:tr w:rsidR="00373B9E" w:rsidRPr="0089273D" w:rsidTr="00373B9E">
        <w:trPr>
          <w:tblCellSpacing w:w="0" w:type="dxa"/>
        </w:trPr>
        <w:tc>
          <w:tcPr>
            <w:tcW w:w="1385"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pPr>
            <w:r w:rsidRPr="0089273D">
              <w:t> 6.1. detalizēts ieņēmumu aprēķins</w:t>
            </w:r>
          </w:p>
        </w:tc>
        <w:tc>
          <w:tcPr>
            <w:tcW w:w="3615" w:type="pct"/>
            <w:gridSpan w:val="5"/>
            <w:vMerge/>
            <w:tcBorders>
              <w:left w:val="outset" w:sz="6" w:space="0" w:color="auto"/>
              <w:right w:val="outset" w:sz="6" w:space="0" w:color="auto"/>
            </w:tcBorders>
            <w:vAlign w:val="center"/>
          </w:tcPr>
          <w:p w:rsidR="00373B9E" w:rsidRPr="0089273D" w:rsidRDefault="00373B9E" w:rsidP="00373B9E"/>
        </w:tc>
      </w:tr>
      <w:tr w:rsidR="00373B9E" w:rsidRPr="0089273D" w:rsidTr="00373B9E">
        <w:trPr>
          <w:tblCellSpacing w:w="0" w:type="dxa"/>
        </w:trPr>
        <w:tc>
          <w:tcPr>
            <w:tcW w:w="1385"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pPr>
            <w:r w:rsidRPr="0089273D">
              <w:t> 6.2. detalizēts izdevumu aprēķins</w:t>
            </w:r>
          </w:p>
        </w:tc>
        <w:tc>
          <w:tcPr>
            <w:tcW w:w="3615" w:type="pct"/>
            <w:gridSpan w:val="5"/>
            <w:vMerge/>
            <w:tcBorders>
              <w:left w:val="outset" w:sz="6" w:space="0" w:color="auto"/>
              <w:bottom w:val="outset" w:sz="6" w:space="0" w:color="auto"/>
              <w:right w:val="outset" w:sz="6" w:space="0" w:color="auto"/>
            </w:tcBorders>
            <w:vAlign w:val="center"/>
          </w:tcPr>
          <w:p w:rsidR="00373B9E" w:rsidRPr="0089273D" w:rsidRDefault="00373B9E" w:rsidP="00373B9E"/>
        </w:tc>
      </w:tr>
      <w:tr w:rsidR="00373B9E" w:rsidRPr="0089273D" w:rsidTr="00373B9E">
        <w:trPr>
          <w:tblCellSpacing w:w="0" w:type="dxa"/>
        </w:trPr>
        <w:tc>
          <w:tcPr>
            <w:tcW w:w="1385" w:type="pct"/>
            <w:tcBorders>
              <w:top w:val="outset" w:sz="6" w:space="0" w:color="auto"/>
              <w:left w:val="outset" w:sz="6" w:space="0" w:color="auto"/>
              <w:bottom w:val="outset" w:sz="6" w:space="0" w:color="auto"/>
              <w:right w:val="outset" w:sz="6" w:space="0" w:color="auto"/>
            </w:tcBorders>
          </w:tcPr>
          <w:p w:rsidR="00373B9E" w:rsidRPr="0089273D" w:rsidRDefault="00373B9E" w:rsidP="00373B9E">
            <w:pPr>
              <w:spacing w:before="50" w:after="50"/>
            </w:pPr>
            <w:r w:rsidRPr="0089273D">
              <w:t> 7. Cita informācija</w:t>
            </w:r>
          </w:p>
        </w:tc>
        <w:tc>
          <w:tcPr>
            <w:tcW w:w="3615" w:type="pct"/>
            <w:gridSpan w:val="5"/>
            <w:tcBorders>
              <w:top w:val="outset" w:sz="6" w:space="0" w:color="auto"/>
              <w:left w:val="outset" w:sz="6" w:space="0" w:color="auto"/>
              <w:bottom w:val="outset" w:sz="6" w:space="0" w:color="auto"/>
              <w:right w:val="outset" w:sz="6" w:space="0" w:color="auto"/>
            </w:tcBorders>
          </w:tcPr>
          <w:p w:rsidR="00373B9E" w:rsidRPr="0089273D" w:rsidRDefault="00920436" w:rsidP="00373B9E">
            <w:pPr>
              <w:spacing w:before="50" w:after="50"/>
              <w:ind w:left="123" w:right="140"/>
              <w:jc w:val="both"/>
            </w:pPr>
            <w:r w:rsidRPr="0089273D">
              <w:t>Noteikumu projekta īstenošana 2013.gadā un turpmākajos gados tiks nodrošināta esošo Latvijas Neredzīgo bibliotēkas budžeta līdzekļu ietvaros.</w:t>
            </w:r>
          </w:p>
        </w:tc>
      </w:tr>
    </w:tbl>
    <w:p w:rsidR="00373B9E" w:rsidRPr="0089273D" w:rsidRDefault="00373B9E" w:rsidP="004A43CC">
      <w:pPr>
        <w:ind w:firstLine="720"/>
        <w:jc w:val="both"/>
      </w:pPr>
    </w:p>
    <w:p w:rsidR="00373B9E" w:rsidRPr="0089273D" w:rsidRDefault="00373B9E" w:rsidP="004A43CC">
      <w:pPr>
        <w:ind w:firstLine="72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2693"/>
        <w:gridCol w:w="6061"/>
      </w:tblGrid>
      <w:tr w:rsidR="00373B9E" w:rsidRPr="0089273D" w:rsidTr="00373B9E">
        <w:trPr>
          <w:trHeight w:val="465"/>
          <w:jc w:val="center"/>
        </w:trPr>
        <w:tc>
          <w:tcPr>
            <w:tcW w:w="5000" w:type="pct"/>
            <w:gridSpan w:val="3"/>
          </w:tcPr>
          <w:p w:rsidR="00373B9E" w:rsidRPr="0089273D" w:rsidRDefault="00373B9E" w:rsidP="00373B9E">
            <w:pPr>
              <w:pStyle w:val="naisnod"/>
              <w:spacing w:before="0" w:after="0"/>
              <w:rPr>
                <w:b/>
              </w:rPr>
            </w:pPr>
            <w:r w:rsidRPr="0089273D">
              <w:rPr>
                <w:b/>
              </w:rPr>
              <w:t>IV. Tiesību akta projekta ietekme uz spēkā esošo tiesību normu sistēmu</w:t>
            </w:r>
          </w:p>
        </w:tc>
      </w:tr>
      <w:tr w:rsidR="00373B9E" w:rsidRPr="0089273D" w:rsidTr="00373B9E">
        <w:trPr>
          <w:trHeight w:val="1247"/>
          <w:jc w:val="center"/>
        </w:trPr>
        <w:tc>
          <w:tcPr>
            <w:tcW w:w="287" w:type="pct"/>
          </w:tcPr>
          <w:p w:rsidR="00373B9E" w:rsidRPr="0089273D" w:rsidRDefault="00373B9E" w:rsidP="00373B9E">
            <w:pPr>
              <w:pStyle w:val="naiskr"/>
              <w:tabs>
                <w:tab w:val="left" w:pos="2628"/>
              </w:tabs>
              <w:spacing w:before="0" w:after="0"/>
              <w:jc w:val="both"/>
              <w:rPr>
                <w:iCs/>
              </w:rPr>
            </w:pPr>
            <w:r w:rsidRPr="0089273D">
              <w:rPr>
                <w:iCs/>
              </w:rPr>
              <w:t>1.</w:t>
            </w:r>
          </w:p>
        </w:tc>
        <w:tc>
          <w:tcPr>
            <w:tcW w:w="1450" w:type="pct"/>
          </w:tcPr>
          <w:p w:rsidR="00373B9E" w:rsidRPr="0089273D" w:rsidRDefault="00373B9E" w:rsidP="00373B9E">
            <w:pPr>
              <w:pStyle w:val="naiskr"/>
              <w:tabs>
                <w:tab w:val="left" w:pos="2628"/>
              </w:tabs>
              <w:spacing w:before="0" w:after="0"/>
              <w:jc w:val="both"/>
              <w:rPr>
                <w:iCs/>
              </w:rPr>
            </w:pPr>
            <w:r w:rsidRPr="0089273D">
              <w:t>Nepieciešamie saistītie tiesību aktu projekti</w:t>
            </w:r>
          </w:p>
        </w:tc>
        <w:tc>
          <w:tcPr>
            <w:tcW w:w="3263" w:type="pct"/>
          </w:tcPr>
          <w:p w:rsidR="00373B9E" w:rsidRPr="0089273D" w:rsidRDefault="00373B9E" w:rsidP="00373B9E">
            <w:pPr>
              <w:pStyle w:val="naiskr"/>
              <w:tabs>
                <w:tab w:val="left" w:pos="2628"/>
              </w:tabs>
              <w:spacing w:before="0" w:after="0"/>
              <w:ind w:firstLine="35"/>
              <w:jc w:val="both"/>
              <w:rPr>
                <w:iCs/>
              </w:rPr>
            </w:pPr>
            <w:r w:rsidRPr="0089273D">
              <w:t xml:space="preserve">Kultūras ministrija līdz 2012.gada </w:t>
            </w:r>
            <w:r w:rsidRPr="002B0ACD">
              <w:t>1</w:t>
            </w:r>
            <w:r w:rsidR="00EB6194" w:rsidRPr="002B0ACD">
              <w:t>4</w:t>
            </w:r>
            <w:r w:rsidRPr="002B0ACD">
              <w:t>.decembrim</w:t>
            </w:r>
            <w:r w:rsidRPr="0089273D">
              <w:t xml:space="preserve"> sagatavos un iesniegs izskatīšanai Ministru kabinetā attiecīgus grozījumus Ministru kabineta 2003.gada 29.aprīļa noteikumos Nr.241 „Kultūras ministrijas nolikums”.</w:t>
            </w:r>
          </w:p>
        </w:tc>
      </w:tr>
      <w:tr w:rsidR="00373B9E" w:rsidRPr="0089273D" w:rsidTr="00373B9E">
        <w:trPr>
          <w:jc w:val="center"/>
        </w:trPr>
        <w:tc>
          <w:tcPr>
            <w:tcW w:w="287" w:type="pct"/>
          </w:tcPr>
          <w:p w:rsidR="00373B9E" w:rsidRPr="0089273D" w:rsidRDefault="00373B9E" w:rsidP="00373B9E">
            <w:pPr>
              <w:pStyle w:val="naiskr"/>
              <w:tabs>
                <w:tab w:val="left" w:pos="2628"/>
              </w:tabs>
              <w:spacing w:before="0" w:after="0"/>
              <w:jc w:val="both"/>
              <w:rPr>
                <w:iCs/>
              </w:rPr>
            </w:pPr>
            <w:r w:rsidRPr="0089273D">
              <w:rPr>
                <w:iCs/>
              </w:rPr>
              <w:t>2.</w:t>
            </w:r>
          </w:p>
        </w:tc>
        <w:tc>
          <w:tcPr>
            <w:tcW w:w="1450" w:type="pct"/>
          </w:tcPr>
          <w:p w:rsidR="00373B9E" w:rsidRPr="0089273D" w:rsidRDefault="00373B9E" w:rsidP="00373B9E">
            <w:pPr>
              <w:pStyle w:val="naiskr"/>
              <w:tabs>
                <w:tab w:val="left" w:pos="2628"/>
              </w:tabs>
              <w:spacing w:before="0" w:after="0"/>
              <w:jc w:val="both"/>
              <w:rPr>
                <w:iCs/>
              </w:rPr>
            </w:pPr>
            <w:r w:rsidRPr="0089273D">
              <w:t>Cita informācija</w:t>
            </w:r>
          </w:p>
        </w:tc>
        <w:tc>
          <w:tcPr>
            <w:tcW w:w="3263" w:type="pct"/>
          </w:tcPr>
          <w:p w:rsidR="00373B9E" w:rsidRPr="0089273D" w:rsidRDefault="00373B9E" w:rsidP="00373B9E">
            <w:pPr>
              <w:pStyle w:val="naiskr"/>
              <w:tabs>
                <w:tab w:val="left" w:pos="2628"/>
              </w:tabs>
              <w:ind w:left="35" w:right="-1"/>
              <w:jc w:val="both"/>
              <w:rPr>
                <w:iCs/>
              </w:rPr>
            </w:pPr>
            <w:r w:rsidRPr="0089273D">
              <w:t>Noteikumu projekta pieņemšanas gadījumā spēku zaudēs Ministru kabineta 2005.gada 24.maija noteikumi Nr.352 „Valsts aģentūras „Latvijas Neredzīgo bibliotēka” nolikums”.</w:t>
            </w:r>
          </w:p>
        </w:tc>
      </w:tr>
    </w:tbl>
    <w:p w:rsidR="00373B9E" w:rsidRPr="0089273D" w:rsidRDefault="00373B9E" w:rsidP="004A43CC">
      <w:pPr>
        <w:ind w:firstLine="7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5"/>
        <w:gridCol w:w="4034"/>
        <w:gridCol w:w="4638"/>
      </w:tblGrid>
      <w:tr w:rsidR="004A43CC" w:rsidRPr="0089273D" w:rsidTr="00703931">
        <w:trPr>
          <w:trHeight w:val="407"/>
        </w:trPr>
        <w:tc>
          <w:tcPr>
            <w:tcW w:w="5000" w:type="pct"/>
            <w:gridSpan w:val="3"/>
            <w:tcBorders>
              <w:top w:val="single" w:sz="4" w:space="0" w:color="auto"/>
            </w:tcBorders>
          </w:tcPr>
          <w:p w:rsidR="004A43CC" w:rsidRPr="0089273D" w:rsidRDefault="004A43CC" w:rsidP="00703931">
            <w:pPr>
              <w:pStyle w:val="naisnod"/>
              <w:spacing w:before="0" w:after="0"/>
              <w:ind w:left="57" w:right="57"/>
              <w:jc w:val="center"/>
              <w:rPr>
                <w:b/>
              </w:rPr>
            </w:pPr>
            <w:r w:rsidRPr="0089273D">
              <w:rPr>
                <w:b/>
              </w:rPr>
              <w:t>VII. Tiesību akta projekta izpildes nodrošināšana un tās ietekme uz institūcijām</w:t>
            </w:r>
          </w:p>
        </w:tc>
      </w:tr>
      <w:tr w:rsidR="004A43CC" w:rsidRPr="0089273D" w:rsidTr="00703931">
        <w:trPr>
          <w:trHeight w:val="427"/>
        </w:trPr>
        <w:tc>
          <w:tcPr>
            <w:tcW w:w="249" w:type="pct"/>
          </w:tcPr>
          <w:p w:rsidR="004A43CC" w:rsidRPr="0089273D" w:rsidRDefault="004A43CC" w:rsidP="004A43CC">
            <w:pPr>
              <w:pStyle w:val="naisnod"/>
              <w:spacing w:before="0" w:after="0"/>
              <w:ind w:left="57" w:right="57"/>
            </w:pPr>
            <w:r w:rsidRPr="0089273D">
              <w:t>1.</w:t>
            </w:r>
          </w:p>
        </w:tc>
        <w:tc>
          <w:tcPr>
            <w:tcW w:w="2210" w:type="pct"/>
          </w:tcPr>
          <w:p w:rsidR="004A43CC" w:rsidRPr="0089273D" w:rsidRDefault="004A43CC" w:rsidP="004A43CC">
            <w:pPr>
              <w:pStyle w:val="naisf"/>
              <w:spacing w:before="0" w:after="0"/>
              <w:ind w:left="57" w:right="57"/>
            </w:pPr>
            <w:r w:rsidRPr="0089273D">
              <w:t xml:space="preserve">Projekta izpildē iesaistītās institūcijas </w:t>
            </w:r>
          </w:p>
        </w:tc>
        <w:tc>
          <w:tcPr>
            <w:tcW w:w="2541" w:type="pct"/>
          </w:tcPr>
          <w:p w:rsidR="004A43CC" w:rsidRPr="0089273D" w:rsidRDefault="00D91488" w:rsidP="00703931">
            <w:pPr>
              <w:pStyle w:val="naisnod"/>
              <w:ind w:left="47" w:right="-1"/>
              <w:jc w:val="both"/>
              <w:rPr>
                <w:b/>
              </w:rPr>
            </w:pPr>
            <w:r w:rsidRPr="0089273D">
              <w:rPr>
                <w:iCs/>
              </w:rPr>
              <w:t>Latvijas Neredzīgo bibliotēka</w:t>
            </w:r>
            <w:r w:rsidR="004A43CC" w:rsidRPr="0089273D">
              <w:rPr>
                <w:iCs/>
              </w:rPr>
              <w:t xml:space="preserve">, </w:t>
            </w:r>
            <w:r w:rsidR="00875E31" w:rsidRPr="0089273D">
              <w:rPr>
                <w:iCs/>
              </w:rPr>
              <w:t>Kultūras ministrija</w:t>
            </w:r>
            <w:r w:rsidR="004A43CC" w:rsidRPr="0089273D">
              <w:rPr>
                <w:b/>
                <w:iCs/>
              </w:rPr>
              <w:t>.</w:t>
            </w:r>
          </w:p>
        </w:tc>
      </w:tr>
      <w:tr w:rsidR="004A43CC" w:rsidRPr="0089273D" w:rsidTr="00703931">
        <w:trPr>
          <w:trHeight w:val="463"/>
        </w:trPr>
        <w:tc>
          <w:tcPr>
            <w:tcW w:w="249" w:type="pct"/>
          </w:tcPr>
          <w:p w:rsidR="004A43CC" w:rsidRPr="0089273D" w:rsidRDefault="004A43CC" w:rsidP="004A43CC">
            <w:pPr>
              <w:pStyle w:val="naisnod"/>
              <w:spacing w:before="0" w:after="0"/>
              <w:ind w:left="57" w:right="57"/>
            </w:pPr>
            <w:r w:rsidRPr="0089273D">
              <w:t>2.</w:t>
            </w:r>
          </w:p>
        </w:tc>
        <w:tc>
          <w:tcPr>
            <w:tcW w:w="2210" w:type="pct"/>
          </w:tcPr>
          <w:p w:rsidR="004A43CC" w:rsidRPr="0089273D" w:rsidRDefault="004A43CC" w:rsidP="004A43CC">
            <w:pPr>
              <w:pStyle w:val="naisf"/>
              <w:spacing w:before="0" w:after="0"/>
              <w:ind w:left="57" w:right="57"/>
            </w:pPr>
            <w:r w:rsidRPr="0089273D">
              <w:t xml:space="preserve">Projekta izpildes ietekme uz pārvaldes funkcijām </w:t>
            </w:r>
          </w:p>
        </w:tc>
        <w:tc>
          <w:tcPr>
            <w:tcW w:w="2541" w:type="pct"/>
          </w:tcPr>
          <w:p w:rsidR="00703931" w:rsidRPr="0089273D" w:rsidRDefault="00D91488" w:rsidP="00703931">
            <w:pPr>
              <w:pStyle w:val="naisnod"/>
              <w:spacing w:before="0" w:beforeAutospacing="0" w:after="0" w:afterAutospacing="0"/>
              <w:ind w:left="47" w:right="-1"/>
              <w:jc w:val="both"/>
            </w:pPr>
            <w:r w:rsidRPr="0089273D">
              <w:rPr>
                <w:iCs/>
              </w:rPr>
              <w:t>Latvijas Neredzīgo bibliotēkai</w:t>
            </w:r>
            <w:r w:rsidR="00F72AD9">
              <w:rPr>
                <w:iCs/>
              </w:rPr>
              <w:t xml:space="preserve"> </w:t>
            </w:r>
            <w:r w:rsidR="00F72AD9" w:rsidRPr="00875E31">
              <w:rPr>
                <w:iCs/>
              </w:rPr>
              <w:t xml:space="preserve">tiks </w:t>
            </w:r>
            <w:r w:rsidR="00F72AD9">
              <w:rPr>
                <w:iCs/>
              </w:rPr>
              <w:t>mainīts</w:t>
            </w:r>
            <w:r w:rsidR="00F72AD9" w:rsidRPr="00875E31">
              <w:rPr>
                <w:iCs/>
              </w:rPr>
              <w:t xml:space="preserve"> statuss</w:t>
            </w:r>
            <w:r w:rsidR="00F72AD9">
              <w:rPr>
                <w:iCs/>
              </w:rPr>
              <w:t xml:space="preserve"> uz</w:t>
            </w:r>
            <w:r w:rsidR="00F72AD9" w:rsidRPr="00875E31">
              <w:rPr>
                <w:iCs/>
              </w:rPr>
              <w:t xml:space="preserve"> tiešās pārvaldes iestādes statusu. Esošās p</w:t>
            </w:r>
            <w:r w:rsidR="00F72AD9" w:rsidRPr="00875E31">
              <w:t>ārvaldes funkcijas nemainīsies.</w:t>
            </w:r>
          </w:p>
          <w:p w:rsidR="004A43CC" w:rsidRPr="0089273D" w:rsidRDefault="00875E31" w:rsidP="00703931">
            <w:pPr>
              <w:pStyle w:val="naisnod"/>
              <w:spacing w:before="0" w:beforeAutospacing="0" w:after="0" w:afterAutospacing="0"/>
              <w:ind w:left="47" w:right="-1"/>
              <w:jc w:val="both"/>
            </w:pPr>
            <w:r w:rsidRPr="0089273D">
              <w:t xml:space="preserve">Kultūras ministrija </w:t>
            </w:r>
            <w:r w:rsidR="004A43CC" w:rsidRPr="0089273D">
              <w:t xml:space="preserve">arī turpmāk īstenos </w:t>
            </w:r>
            <w:r w:rsidR="00D91488" w:rsidRPr="0089273D">
              <w:t>Latvijas Neredzīgo bibliotēkas</w:t>
            </w:r>
            <w:r w:rsidR="004A43CC" w:rsidRPr="0089273D">
              <w:t xml:space="preserve"> padotību. Padotība turpmāk tiks īstenota pakļautības formā (iepriekš – pārraudzības formā), līdz ar to ministrijai būs plašākas pilnvaras padotības īstenošanā.  </w:t>
            </w:r>
          </w:p>
        </w:tc>
      </w:tr>
      <w:tr w:rsidR="004A43CC" w:rsidRPr="0089273D" w:rsidTr="00703931">
        <w:trPr>
          <w:trHeight w:val="725"/>
        </w:trPr>
        <w:tc>
          <w:tcPr>
            <w:tcW w:w="249" w:type="pct"/>
          </w:tcPr>
          <w:p w:rsidR="004A43CC" w:rsidRPr="0089273D" w:rsidRDefault="004A43CC" w:rsidP="004A43CC">
            <w:pPr>
              <w:pStyle w:val="naisnod"/>
              <w:spacing w:before="0" w:after="0"/>
              <w:ind w:left="57" w:right="57"/>
            </w:pPr>
            <w:r w:rsidRPr="0089273D">
              <w:t>3.</w:t>
            </w:r>
          </w:p>
        </w:tc>
        <w:tc>
          <w:tcPr>
            <w:tcW w:w="2210" w:type="pct"/>
          </w:tcPr>
          <w:p w:rsidR="004A43CC" w:rsidRPr="0089273D" w:rsidRDefault="004A43CC" w:rsidP="004A43CC">
            <w:pPr>
              <w:pStyle w:val="naisf"/>
              <w:spacing w:before="0" w:after="0"/>
              <w:ind w:left="57" w:right="57"/>
            </w:pPr>
            <w:r w:rsidRPr="0089273D">
              <w:t>Projekta izpildes ietekme uz pārvaldes institucionālo struktūru.</w:t>
            </w:r>
          </w:p>
          <w:p w:rsidR="004A43CC" w:rsidRPr="0089273D" w:rsidRDefault="004A43CC" w:rsidP="004A43CC">
            <w:pPr>
              <w:pStyle w:val="naisf"/>
              <w:spacing w:before="0" w:after="0"/>
              <w:ind w:left="57" w:right="57"/>
            </w:pPr>
            <w:r w:rsidRPr="0089273D">
              <w:t>Jaunu institūciju izveide</w:t>
            </w:r>
          </w:p>
        </w:tc>
        <w:tc>
          <w:tcPr>
            <w:tcW w:w="2541" w:type="pct"/>
          </w:tcPr>
          <w:p w:rsidR="004A43CC" w:rsidRPr="0089273D" w:rsidRDefault="004A43CC" w:rsidP="00703931">
            <w:pPr>
              <w:pStyle w:val="naisnod"/>
              <w:spacing w:before="0" w:after="0"/>
              <w:ind w:left="47" w:right="57"/>
            </w:pPr>
            <w:r w:rsidRPr="0089273D">
              <w:rPr>
                <w:iCs/>
              </w:rPr>
              <w:t>Projekts šo jomu neskar</w:t>
            </w:r>
            <w:r w:rsidR="00703931" w:rsidRPr="0089273D">
              <w:rPr>
                <w:iCs/>
              </w:rPr>
              <w:t>.</w:t>
            </w:r>
          </w:p>
        </w:tc>
      </w:tr>
      <w:tr w:rsidR="004A43CC" w:rsidRPr="0089273D" w:rsidTr="00703931">
        <w:trPr>
          <w:trHeight w:val="780"/>
        </w:trPr>
        <w:tc>
          <w:tcPr>
            <w:tcW w:w="249" w:type="pct"/>
          </w:tcPr>
          <w:p w:rsidR="004A43CC" w:rsidRPr="0089273D" w:rsidRDefault="004A43CC" w:rsidP="004A43CC">
            <w:pPr>
              <w:pStyle w:val="naisnod"/>
              <w:spacing w:before="0" w:after="0"/>
              <w:ind w:left="57" w:right="57"/>
            </w:pPr>
            <w:r w:rsidRPr="0089273D">
              <w:t>4.</w:t>
            </w:r>
          </w:p>
        </w:tc>
        <w:tc>
          <w:tcPr>
            <w:tcW w:w="2210" w:type="pct"/>
          </w:tcPr>
          <w:p w:rsidR="004A43CC" w:rsidRPr="0089273D" w:rsidRDefault="004A43CC" w:rsidP="004A43CC">
            <w:pPr>
              <w:pStyle w:val="naisf"/>
              <w:spacing w:before="0" w:after="0"/>
              <w:ind w:left="57" w:right="57"/>
            </w:pPr>
            <w:r w:rsidRPr="0089273D">
              <w:t>Projekta izpildes ietekme uz pārvaldes institucionālo struktūru.</w:t>
            </w:r>
          </w:p>
          <w:p w:rsidR="004A43CC" w:rsidRPr="0089273D" w:rsidRDefault="004A43CC" w:rsidP="004A43CC">
            <w:pPr>
              <w:pStyle w:val="naisf"/>
              <w:spacing w:before="0" w:after="0"/>
              <w:ind w:left="57" w:right="57"/>
            </w:pPr>
            <w:r w:rsidRPr="0089273D">
              <w:t>Esošu institūciju likvidācija</w:t>
            </w:r>
          </w:p>
        </w:tc>
        <w:tc>
          <w:tcPr>
            <w:tcW w:w="2541" w:type="pct"/>
          </w:tcPr>
          <w:p w:rsidR="004A43CC" w:rsidRPr="0089273D" w:rsidRDefault="004A43CC" w:rsidP="00703931">
            <w:pPr>
              <w:pStyle w:val="naisnod"/>
              <w:spacing w:before="0" w:after="0"/>
              <w:ind w:left="47" w:right="57"/>
            </w:pPr>
            <w:r w:rsidRPr="0089273D">
              <w:rPr>
                <w:iCs/>
              </w:rPr>
              <w:t>Projekts šo jomu neskar</w:t>
            </w:r>
            <w:r w:rsidR="00703931" w:rsidRPr="0089273D">
              <w:rPr>
                <w:iCs/>
              </w:rPr>
              <w:t>.</w:t>
            </w:r>
          </w:p>
        </w:tc>
      </w:tr>
      <w:tr w:rsidR="004A43CC" w:rsidRPr="0089273D" w:rsidTr="00703931">
        <w:trPr>
          <w:trHeight w:val="703"/>
        </w:trPr>
        <w:tc>
          <w:tcPr>
            <w:tcW w:w="249" w:type="pct"/>
          </w:tcPr>
          <w:p w:rsidR="004A43CC" w:rsidRPr="0089273D" w:rsidRDefault="004A43CC" w:rsidP="004A43CC">
            <w:pPr>
              <w:pStyle w:val="naisnod"/>
              <w:spacing w:before="0" w:after="0"/>
              <w:ind w:left="57" w:right="57"/>
            </w:pPr>
            <w:r w:rsidRPr="0089273D">
              <w:t>5.</w:t>
            </w:r>
          </w:p>
        </w:tc>
        <w:tc>
          <w:tcPr>
            <w:tcW w:w="2210" w:type="pct"/>
          </w:tcPr>
          <w:p w:rsidR="004A43CC" w:rsidRPr="0089273D" w:rsidRDefault="004A43CC" w:rsidP="004A43CC">
            <w:pPr>
              <w:pStyle w:val="naisf"/>
              <w:spacing w:before="0" w:after="0"/>
              <w:ind w:left="57" w:right="57"/>
            </w:pPr>
            <w:r w:rsidRPr="0089273D">
              <w:t>Projekta izpildes ietekme uz pārvaldes institucionālo struktūru.</w:t>
            </w:r>
          </w:p>
          <w:p w:rsidR="004A43CC" w:rsidRPr="0089273D" w:rsidRDefault="004A43CC" w:rsidP="004A43CC">
            <w:pPr>
              <w:pStyle w:val="naisf"/>
              <w:spacing w:before="0" w:after="0"/>
              <w:ind w:left="57" w:right="57"/>
            </w:pPr>
            <w:r w:rsidRPr="0089273D">
              <w:t>Esošu institūciju reorganizācija</w:t>
            </w:r>
          </w:p>
        </w:tc>
        <w:tc>
          <w:tcPr>
            <w:tcW w:w="2541" w:type="pct"/>
          </w:tcPr>
          <w:p w:rsidR="004A43CC" w:rsidRPr="0089273D" w:rsidRDefault="004A43CC" w:rsidP="00703931">
            <w:pPr>
              <w:pStyle w:val="naisnod"/>
              <w:spacing w:before="0" w:after="0"/>
              <w:ind w:right="57" w:firstLine="47"/>
              <w:jc w:val="both"/>
            </w:pPr>
            <w:r w:rsidRPr="0089273D">
              <w:rPr>
                <w:iCs/>
              </w:rPr>
              <w:t>Projekts šo jomu neskar</w:t>
            </w:r>
            <w:r w:rsidR="00703931" w:rsidRPr="0089273D">
              <w:rPr>
                <w:iCs/>
              </w:rPr>
              <w:t>.</w:t>
            </w:r>
          </w:p>
        </w:tc>
      </w:tr>
      <w:tr w:rsidR="004A43CC" w:rsidRPr="0089273D" w:rsidTr="00703931">
        <w:trPr>
          <w:trHeight w:val="476"/>
        </w:trPr>
        <w:tc>
          <w:tcPr>
            <w:tcW w:w="249" w:type="pct"/>
          </w:tcPr>
          <w:p w:rsidR="004A43CC" w:rsidRPr="0089273D" w:rsidRDefault="004A43CC" w:rsidP="004A43CC">
            <w:pPr>
              <w:pStyle w:val="naiskr"/>
              <w:spacing w:before="0" w:after="0"/>
              <w:ind w:left="57" w:right="57"/>
            </w:pPr>
            <w:r w:rsidRPr="0089273D">
              <w:t>6.</w:t>
            </w:r>
          </w:p>
        </w:tc>
        <w:tc>
          <w:tcPr>
            <w:tcW w:w="2210" w:type="pct"/>
          </w:tcPr>
          <w:p w:rsidR="004A43CC" w:rsidRPr="0089273D" w:rsidRDefault="004A43CC" w:rsidP="004A43CC">
            <w:pPr>
              <w:pStyle w:val="naiskr"/>
              <w:spacing w:before="0" w:after="0"/>
              <w:ind w:left="57" w:right="57"/>
            </w:pPr>
            <w:r w:rsidRPr="0089273D">
              <w:t>Cita informācija</w:t>
            </w:r>
          </w:p>
        </w:tc>
        <w:tc>
          <w:tcPr>
            <w:tcW w:w="2541" w:type="pct"/>
          </w:tcPr>
          <w:p w:rsidR="004A43CC" w:rsidRPr="0089273D" w:rsidRDefault="004A43CC" w:rsidP="00703931">
            <w:pPr>
              <w:pStyle w:val="naiskr"/>
              <w:spacing w:before="0" w:after="0"/>
              <w:ind w:right="57" w:firstLine="47"/>
            </w:pPr>
            <w:r w:rsidRPr="0089273D">
              <w:t xml:space="preserve"> Nav</w:t>
            </w:r>
          </w:p>
        </w:tc>
      </w:tr>
    </w:tbl>
    <w:p w:rsidR="00875E31" w:rsidRPr="0089273D" w:rsidRDefault="00875E31" w:rsidP="00875E31">
      <w:pPr>
        <w:rPr>
          <w:sz w:val="28"/>
          <w:szCs w:val="28"/>
        </w:rPr>
      </w:pPr>
    </w:p>
    <w:p w:rsidR="00875E31" w:rsidRPr="0089273D" w:rsidRDefault="00875E31" w:rsidP="00875E31">
      <w:pPr>
        <w:rPr>
          <w:sz w:val="28"/>
          <w:szCs w:val="28"/>
        </w:rPr>
      </w:pPr>
    </w:p>
    <w:p w:rsidR="00A36352" w:rsidRPr="0089273D" w:rsidRDefault="00A36352" w:rsidP="00A36352">
      <w:pPr>
        <w:pStyle w:val="Bezatstarpm"/>
        <w:ind w:right="-99"/>
        <w:jc w:val="both"/>
        <w:rPr>
          <w:rFonts w:ascii="Times New Roman" w:hAnsi="Times New Roman"/>
          <w:sz w:val="24"/>
          <w:szCs w:val="24"/>
        </w:rPr>
      </w:pPr>
      <w:r w:rsidRPr="0089273D">
        <w:rPr>
          <w:rFonts w:ascii="Times New Roman" w:hAnsi="Times New Roman"/>
          <w:sz w:val="24"/>
          <w:szCs w:val="24"/>
        </w:rPr>
        <w:t>Kultūras ministre</w:t>
      </w:r>
      <w:r w:rsidRPr="0089273D">
        <w:rPr>
          <w:rFonts w:ascii="Times New Roman" w:hAnsi="Times New Roman"/>
          <w:sz w:val="24"/>
          <w:szCs w:val="24"/>
        </w:rPr>
        <w:tab/>
      </w:r>
      <w:r w:rsidRPr="0089273D">
        <w:rPr>
          <w:rFonts w:ascii="Times New Roman" w:hAnsi="Times New Roman"/>
          <w:sz w:val="24"/>
          <w:szCs w:val="24"/>
        </w:rPr>
        <w:tab/>
      </w:r>
      <w:r w:rsidRPr="0089273D">
        <w:rPr>
          <w:rFonts w:ascii="Times New Roman" w:hAnsi="Times New Roman"/>
          <w:sz w:val="24"/>
          <w:szCs w:val="24"/>
        </w:rPr>
        <w:tab/>
      </w:r>
      <w:r w:rsidRPr="0089273D">
        <w:rPr>
          <w:rFonts w:ascii="Times New Roman" w:hAnsi="Times New Roman"/>
          <w:sz w:val="24"/>
          <w:szCs w:val="24"/>
        </w:rPr>
        <w:tab/>
      </w:r>
      <w:r w:rsidRPr="0089273D">
        <w:rPr>
          <w:rFonts w:ascii="Times New Roman" w:hAnsi="Times New Roman"/>
          <w:sz w:val="24"/>
          <w:szCs w:val="24"/>
        </w:rPr>
        <w:tab/>
      </w:r>
      <w:r w:rsidRPr="0089273D">
        <w:rPr>
          <w:rFonts w:ascii="Times New Roman" w:hAnsi="Times New Roman"/>
          <w:sz w:val="24"/>
          <w:szCs w:val="24"/>
        </w:rPr>
        <w:tab/>
      </w:r>
      <w:r w:rsidRPr="0089273D">
        <w:rPr>
          <w:rFonts w:ascii="Times New Roman" w:hAnsi="Times New Roman"/>
          <w:sz w:val="24"/>
          <w:szCs w:val="24"/>
        </w:rPr>
        <w:tab/>
        <w:t>Ž.Jaunzeme – Grende</w:t>
      </w:r>
    </w:p>
    <w:p w:rsidR="00A36352" w:rsidRPr="0089273D" w:rsidRDefault="00A36352" w:rsidP="00A36352">
      <w:pPr>
        <w:pStyle w:val="Bezatstarpm"/>
        <w:ind w:right="-99"/>
        <w:jc w:val="both"/>
        <w:rPr>
          <w:rFonts w:ascii="Times New Roman" w:hAnsi="Times New Roman"/>
          <w:sz w:val="24"/>
          <w:szCs w:val="24"/>
        </w:rPr>
      </w:pPr>
    </w:p>
    <w:p w:rsidR="00A36352" w:rsidRPr="0089273D" w:rsidRDefault="0060589D" w:rsidP="00A36352">
      <w:r w:rsidRPr="0089273D">
        <w:t>Vīza: Valsts sekretārs</w:t>
      </w:r>
      <w:r w:rsidR="00A36352" w:rsidRPr="0089273D">
        <w:tab/>
      </w:r>
      <w:r w:rsidR="00A36352" w:rsidRPr="0089273D">
        <w:tab/>
      </w:r>
      <w:r w:rsidR="00A36352" w:rsidRPr="0089273D">
        <w:tab/>
      </w:r>
      <w:r w:rsidR="00A36352" w:rsidRPr="0089273D">
        <w:tab/>
      </w:r>
      <w:r w:rsidR="00A36352" w:rsidRPr="0089273D">
        <w:tab/>
      </w:r>
      <w:r w:rsidR="00A36352" w:rsidRPr="0089273D">
        <w:tab/>
      </w:r>
      <w:r w:rsidRPr="0089273D">
        <w:tab/>
        <w:t>G.Puķītis</w:t>
      </w:r>
    </w:p>
    <w:p w:rsidR="00875E31" w:rsidRPr="0089273D" w:rsidRDefault="00875E31" w:rsidP="00875E31">
      <w:pPr>
        <w:rPr>
          <w:sz w:val="28"/>
          <w:szCs w:val="28"/>
        </w:rPr>
      </w:pPr>
    </w:p>
    <w:p w:rsidR="00875E31" w:rsidRPr="0089273D" w:rsidRDefault="00875E31" w:rsidP="00875E31"/>
    <w:p w:rsidR="00875E31" w:rsidRPr="0089273D" w:rsidRDefault="00875E31" w:rsidP="00875E31"/>
    <w:p w:rsidR="00875E31" w:rsidRPr="0089273D" w:rsidRDefault="00875E31" w:rsidP="00875E31"/>
    <w:p w:rsidR="00875E31" w:rsidRPr="0089273D" w:rsidRDefault="00875E31" w:rsidP="00875E31"/>
    <w:p w:rsidR="00C11A7A" w:rsidRPr="0089273D" w:rsidRDefault="00AA122F" w:rsidP="00C11A7A">
      <w:pPr>
        <w:rPr>
          <w:sz w:val="22"/>
          <w:szCs w:val="22"/>
        </w:rPr>
      </w:pPr>
      <w:r w:rsidRPr="0089273D">
        <w:rPr>
          <w:sz w:val="22"/>
          <w:szCs w:val="22"/>
        </w:rPr>
        <w:fldChar w:fldCharType="begin"/>
      </w:r>
      <w:r w:rsidR="00D40410" w:rsidRPr="0089273D">
        <w:rPr>
          <w:sz w:val="22"/>
          <w:szCs w:val="22"/>
        </w:rPr>
        <w:instrText xml:space="preserve"> DATE  \@ "yyyy.MM.dd. H:mm"  \* MERGEFORMAT </w:instrText>
      </w:r>
      <w:r w:rsidRPr="0089273D">
        <w:rPr>
          <w:sz w:val="22"/>
          <w:szCs w:val="22"/>
        </w:rPr>
        <w:fldChar w:fldCharType="separate"/>
      </w:r>
      <w:r w:rsidR="00326391">
        <w:rPr>
          <w:noProof/>
          <w:sz w:val="22"/>
          <w:szCs w:val="22"/>
        </w:rPr>
        <w:t>2012.12.11. 14:15</w:t>
      </w:r>
      <w:r w:rsidRPr="0089273D">
        <w:rPr>
          <w:sz w:val="22"/>
          <w:szCs w:val="22"/>
        </w:rPr>
        <w:fldChar w:fldCharType="end"/>
      </w:r>
    </w:p>
    <w:p w:rsidR="00C11A7A" w:rsidRPr="0089273D" w:rsidRDefault="00AA122F" w:rsidP="00C11A7A">
      <w:pPr>
        <w:rPr>
          <w:sz w:val="22"/>
          <w:szCs w:val="22"/>
          <w:lang w:val="da-DK"/>
        </w:rPr>
      </w:pPr>
      <w:fldSimple w:instr=" DOCPROPERTY  Words  \* MERGEFORMAT ">
        <w:r w:rsidR="00F72AD9" w:rsidRPr="00F72AD9">
          <w:rPr>
            <w:sz w:val="22"/>
            <w:szCs w:val="22"/>
            <w:lang w:val="da-DK"/>
          </w:rPr>
          <w:t>1392</w:t>
        </w:r>
      </w:fldSimple>
    </w:p>
    <w:p w:rsidR="00C11A7A" w:rsidRPr="0089273D" w:rsidRDefault="00965717" w:rsidP="00C11A7A">
      <w:pPr>
        <w:pStyle w:val="Galvene"/>
        <w:tabs>
          <w:tab w:val="clear" w:pos="4153"/>
          <w:tab w:val="clear" w:pos="8306"/>
        </w:tabs>
        <w:rPr>
          <w:sz w:val="22"/>
          <w:szCs w:val="22"/>
        </w:rPr>
      </w:pPr>
      <w:r w:rsidRPr="0089273D">
        <w:rPr>
          <w:sz w:val="22"/>
          <w:szCs w:val="22"/>
        </w:rPr>
        <w:t>V.Bērziņa</w:t>
      </w:r>
      <w:r w:rsidR="00C11A7A" w:rsidRPr="0089273D">
        <w:rPr>
          <w:sz w:val="22"/>
          <w:szCs w:val="22"/>
        </w:rPr>
        <w:t xml:space="preserve"> 67330221</w:t>
      </w:r>
    </w:p>
    <w:p w:rsidR="00875E31" w:rsidRPr="0089273D" w:rsidRDefault="00AA122F" w:rsidP="00C11A7A">
      <w:pPr>
        <w:pStyle w:val="Galvene"/>
        <w:tabs>
          <w:tab w:val="clear" w:pos="4153"/>
          <w:tab w:val="clear" w:pos="8306"/>
        </w:tabs>
        <w:rPr>
          <w:sz w:val="22"/>
          <w:szCs w:val="22"/>
        </w:rPr>
      </w:pPr>
      <w:hyperlink r:id="rId8" w:history="1">
        <w:r w:rsidR="00965717" w:rsidRPr="0089273D">
          <w:rPr>
            <w:rStyle w:val="Hipersaite"/>
            <w:color w:val="auto"/>
            <w:sz w:val="22"/>
            <w:szCs w:val="22"/>
          </w:rPr>
          <w:t>Vanda.Berzina@km.gov.lv</w:t>
        </w:r>
      </w:hyperlink>
    </w:p>
    <w:p w:rsidR="00EF7ABF" w:rsidRPr="0089273D" w:rsidRDefault="00EF7ABF" w:rsidP="00875E31">
      <w:pPr>
        <w:pStyle w:val="naisf"/>
        <w:tabs>
          <w:tab w:val="left" w:pos="5760"/>
        </w:tabs>
        <w:spacing w:before="0" w:after="0"/>
        <w:ind w:firstLine="720"/>
      </w:pPr>
    </w:p>
    <w:sectPr w:rsidR="00EF7ABF" w:rsidRPr="0089273D" w:rsidSect="00A36352">
      <w:headerReference w:type="even" r:id="rId9"/>
      <w:headerReference w:type="default" r:id="rId10"/>
      <w:footerReference w:type="default" r:id="rId11"/>
      <w:footerReference w:type="first" r:id="rId12"/>
      <w:pgSz w:w="11906" w:h="16838" w:code="9"/>
      <w:pgMar w:top="1418"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280" w:rsidRDefault="005F0280" w:rsidP="00DC2266">
      <w:r>
        <w:separator/>
      </w:r>
    </w:p>
  </w:endnote>
  <w:endnote w:type="continuationSeparator" w:id="0">
    <w:p w:rsidR="005F0280" w:rsidRDefault="005F0280" w:rsidP="00DC2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82F" w:rsidRPr="00A36352" w:rsidRDefault="00211096" w:rsidP="00A36352">
    <w:pPr>
      <w:spacing w:before="100" w:beforeAutospacing="1" w:after="100" w:afterAutospacing="1"/>
      <w:jc w:val="both"/>
      <w:rPr>
        <w:sz w:val="22"/>
        <w:szCs w:val="22"/>
      </w:rPr>
    </w:pPr>
    <w:r w:rsidRPr="00211096">
      <w:rPr>
        <w:sz w:val="22"/>
        <w:szCs w:val="22"/>
      </w:rPr>
      <w:t>KMAnot_</w:t>
    </w:r>
    <w:r w:rsidR="00D426B0">
      <w:rPr>
        <w:sz w:val="22"/>
        <w:szCs w:val="22"/>
      </w:rPr>
      <w:t>12</w:t>
    </w:r>
    <w:r w:rsidRPr="00211096">
      <w:rPr>
        <w:sz w:val="22"/>
        <w:szCs w:val="22"/>
      </w:rPr>
      <w:t>1212_ LNerB _nolikums</w:t>
    </w:r>
    <w:r w:rsidR="003D382F" w:rsidRPr="00A36352">
      <w:rPr>
        <w:sz w:val="22"/>
        <w:szCs w:val="22"/>
      </w:rPr>
      <w:t>;</w:t>
    </w:r>
    <w:r w:rsidR="003D382F">
      <w:rPr>
        <w:sz w:val="22"/>
        <w:szCs w:val="22"/>
      </w:rPr>
      <w:t xml:space="preserve"> </w:t>
    </w:r>
    <w:r w:rsidR="003D382F" w:rsidRPr="00A36352">
      <w:rPr>
        <w:sz w:val="22"/>
        <w:szCs w:val="22"/>
      </w:rPr>
      <w:t xml:space="preserve">Ministru kabineta noteikumu projekta „Latvijas Neredzīgo bibliotēkas nolikums” </w:t>
    </w:r>
    <w:r w:rsidR="003D382F" w:rsidRPr="00A36352">
      <w:rPr>
        <w:bCs/>
        <w:sz w:val="22"/>
        <w:szCs w:val="22"/>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82F" w:rsidRPr="00A36352" w:rsidRDefault="00211096" w:rsidP="005B528B">
    <w:pPr>
      <w:spacing w:before="100" w:beforeAutospacing="1" w:after="100" w:afterAutospacing="1"/>
      <w:jc w:val="both"/>
      <w:rPr>
        <w:sz w:val="22"/>
        <w:szCs w:val="22"/>
      </w:rPr>
    </w:pPr>
    <w:r w:rsidRPr="00211096">
      <w:rPr>
        <w:sz w:val="22"/>
        <w:szCs w:val="22"/>
      </w:rPr>
      <w:t>KMAnot_</w:t>
    </w:r>
    <w:r w:rsidR="00D426B0">
      <w:rPr>
        <w:sz w:val="22"/>
        <w:szCs w:val="22"/>
      </w:rPr>
      <w:t>12</w:t>
    </w:r>
    <w:r w:rsidRPr="00211096">
      <w:rPr>
        <w:sz w:val="22"/>
        <w:szCs w:val="22"/>
      </w:rPr>
      <w:t>1212_ LNerB _nolikums</w:t>
    </w:r>
    <w:r w:rsidR="003D382F" w:rsidRPr="00A36352">
      <w:rPr>
        <w:sz w:val="22"/>
        <w:szCs w:val="22"/>
      </w:rPr>
      <w:t>;</w:t>
    </w:r>
    <w:r>
      <w:rPr>
        <w:sz w:val="22"/>
        <w:szCs w:val="22"/>
      </w:rPr>
      <w:t xml:space="preserve"> </w:t>
    </w:r>
    <w:r w:rsidR="003D382F" w:rsidRPr="00A36352">
      <w:rPr>
        <w:sz w:val="22"/>
        <w:szCs w:val="22"/>
      </w:rPr>
      <w:t xml:space="preserve">Ministru kabineta noteikumu projekta „Latvijas Neredzīgo bibliotēkas nolikums” </w:t>
    </w:r>
    <w:r w:rsidR="003D382F" w:rsidRPr="00A36352">
      <w:rPr>
        <w:bCs/>
        <w:sz w:val="22"/>
        <w:szCs w:val="22"/>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280" w:rsidRDefault="005F0280" w:rsidP="00DC2266">
      <w:r>
        <w:separator/>
      </w:r>
    </w:p>
  </w:footnote>
  <w:footnote w:type="continuationSeparator" w:id="0">
    <w:p w:rsidR="005F0280" w:rsidRDefault="005F0280" w:rsidP="00DC2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82F" w:rsidRDefault="00AA122F" w:rsidP="0039066E">
    <w:pPr>
      <w:pStyle w:val="Galvene"/>
      <w:framePr w:wrap="around" w:vAnchor="text" w:hAnchor="margin" w:xAlign="center" w:y="1"/>
      <w:rPr>
        <w:rStyle w:val="Lappusesnumurs"/>
      </w:rPr>
    </w:pPr>
    <w:r>
      <w:rPr>
        <w:rStyle w:val="Lappusesnumurs"/>
      </w:rPr>
      <w:fldChar w:fldCharType="begin"/>
    </w:r>
    <w:r w:rsidR="003D382F">
      <w:rPr>
        <w:rStyle w:val="Lappusesnumurs"/>
      </w:rPr>
      <w:instrText xml:space="preserve">PAGE  </w:instrText>
    </w:r>
    <w:r>
      <w:rPr>
        <w:rStyle w:val="Lappusesnumurs"/>
      </w:rPr>
      <w:fldChar w:fldCharType="separate"/>
    </w:r>
    <w:r w:rsidR="003D382F">
      <w:rPr>
        <w:rStyle w:val="Lappusesnumurs"/>
        <w:noProof/>
      </w:rPr>
      <w:t>3</w:t>
    </w:r>
    <w:r>
      <w:rPr>
        <w:rStyle w:val="Lappusesnumurs"/>
      </w:rPr>
      <w:fldChar w:fldCharType="end"/>
    </w:r>
  </w:p>
  <w:p w:rsidR="003D382F" w:rsidRDefault="003D382F">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82F" w:rsidRPr="00A36352" w:rsidRDefault="00AA122F" w:rsidP="0039066E">
    <w:pPr>
      <w:pStyle w:val="Galvene"/>
      <w:framePr w:wrap="around" w:vAnchor="text" w:hAnchor="margin" w:xAlign="center" w:y="1"/>
      <w:rPr>
        <w:rStyle w:val="Lappusesnumurs"/>
        <w:sz w:val="22"/>
        <w:szCs w:val="22"/>
      </w:rPr>
    </w:pPr>
    <w:r w:rsidRPr="00A36352">
      <w:rPr>
        <w:rStyle w:val="Lappusesnumurs"/>
        <w:sz w:val="22"/>
        <w:szCs w:val="22"/>
      </w:rPr>
      <w:fldChar w:fldCharType="begin"/>
    </w:r>
    <w:r w:rsidR="003D382F" w:rsidRPr="00A36352">
      <w:rPr>
        <w:rStyle w:val="Lappusesnumurs"/>
        <w:sz w:val="22"/>
        <w:szCs w:val="22"/>
      </w:rPr>
      <w:instrText xml:space="preserve">PAGE  </w:instrText>
    </w:r>
    <w:r w:rsidRPr="00A36352">
      <w:rPr>
        <w:rStyle w:val="Lappusesnumurs"/>
        <w:sz w:val="22"/>
        <w:szCs w:val="22"/>
      </w:rPr>
      <w:fldChar w:fldCharType="separate"/>
    </w:r>
    <w:r w:rsidR="00326391">
      <w:rPr>
        <w:rStyle w:val="Lappusesnumurs"/>
        <w:noProof/>
        <w:sz w:val="22"/>
        <w:szCs w:val="22"/>
      </w:rPr>
      <w:t>6</w:t>
    </w:r>
    <w:r w:rsidRPr="00A36352">
      <w:rPr>
        <w:rStyle w:val="Lappusesnumurs"/>
        <w:sz w:val="22"/>
        <w:szCs w:val="22"/>
      </w:rPr>
      <w:fldChar w:fldCharType="end"/>
    </w:r>
  </w:p>
  <w:p w:rsidR="003D382F" w:rsidRDefault="003D382F">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273CD"/>
    <w:multiLevelType w:val="hybridMultilevel"/>
    <w:tmpl w:val="E7122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39066E"/>
    <w:rsid w:val="00006606"/>
    <w:rsid w:val="0004364B"/>
    <w:rsid w:val="000534AA"/>
    <w:rsid w:val="00062F21"/>
    <w:rsid w:val="0007492F"/>
    <w:rsid w:val="000E74B8"/>
    <w:rsid w:val="00112142"/>
    <w:rsid w:val="00173B8A"/>
    <w:rsid w:val="001927E4"/>
    <w:rsid w:val="001A5545"/>
    <w:rsid w:val="001E2ABA"/>
    <w:rsid w:val="001F759C"/>
    <w:rsid w:val="00211096"/>
    <w:rsid w:val="00212EB7"/>
    <w:rsid w:val="002156E8"/>
    <w:rsid w:val="00217EEE"/>
    <w:rsid w:val="00225470"/>
    <w:rsid w:val="002418D3"/>
    <w:rsid w:val="00245F67"/>
    <w:rsid w:val="00281B2B"/>
    <w:rsid w:val="00296E93"/>
    <w:rsid w:val="00297F81"/>
    <w:rsid w:val="002A0D14"/>
    <w:rsid w:val="002A25CA"/>
    <w:rsid w:val="002A27F8"/>
    <w:rsid w:val="002B0ACD"/>
    <w:rsid w:val="002E6496"/>
    <w:rsid w:val="002F2871"/>
    <w:rsid w:val="00326391"/>
    <w:rsid w:val="00334139"/>
    <w:rsid w:val="0035189E"/>
    <w:rsid w:val="00354724"/>
    <w:rsid w:val="003572F8"/>
    <w:rsid w:val="00373B9E"/>
    <w:rsid w:val="0039066E"/>
    <w:rsid w:val="003C4BB4"/>
    <w:rsid w:val="003C4DF1"/>
    <w:rsid w:val="003D382F"/>
    <w:rsid w:val="004266F5"/>
    <w:rsid w:val="00441715"/>
    <w:rsid w:val="004745E5"/>
    <w:rsid w:val="00485C5D"/>
    <w:rsid w:val="00491E39"/>
    <w:rsid w:val="004962E6"/>
    <w:rsid w:val="004A43CC"/>
    <w:rsid w:val="0051632C"/>
    <w:rsid w:val="00551E3F"/>
    <w:rsid w:val="005B528B"/>
    <w:rsid w:val="005F0280"/>
    <w:rsid w:val="0060589D"/>
    <w:rsid w:val="006830D7"/>
    <w:rsid w:val="006843AB"/>
    <w:rsid w:val="006953A0"/>
    <w:rsid w:val="006C61E1"/>
    <w:rsid w:val="00703931"/>
    <w:rsid w:val="007065DD"/>
    <w:rsid w:val="00721602"/>
    <w:rsid w:val="007637F7"/>
    <w:rsid w:val="00766296"/>
    <w:rsid w:val="007D6CD1"/>
    <w:rsid w:val="007E2554"/>
    <w:rsid w:val="008224F7"/>
    <w:rsid w:val="008614B0"/>
    <w:rsid w:val="00875E31"/>
    <w:rsid w:val="0089273D"/>
    <w:rsid w:val="00892A96"/>
    <w:rsid w:val="008E0CF2"/>
    <w:rsid w:val="00905ADC"/>
    <w:rsid w:val="009201C1"/>
    <w:rsid w:val="00920436"/>
    <w:rsid w:val="00925D02"/>
    <w:rsid w:val="00965717"/>
    <w:rsid w:val="009741F9"/>
    <w:rsid w:val="00986180"/>
    <w:rsid w:val="009B3E1A"/>
    <w:rsid w:val="009C5E8C"/>
    <w:rsid w:val="009E730F"/>
    <w:rsid w:val="00A158B2"/>
    <w:rsid w:val="00A23930"/>
    <w:rsid w:val="00A36352"/>
    <w:rsid w:val="00AA122F"/>
    <w:rsid w:val="00AB7B20"/>
    <w:rsid w:val="00AC706C"/>
    <w:rsid w:val="00AD7A7E"/>
    <w:rsid w:val="00B0352A"/>
    <w:rsid w:val="00B35CF4"/>
    <w:rsid w:val="00B45887"/>
    <w:rsid w:val="00B55D98"/>
    <w:rsid w:val="00B84F33"/>
    <w:rsid w:val="00BB6A55"/>
    <w:rsid w:val="00BD730E"/>
    <w:rsid w:val="00C11A7A"/>
    <w:rsid w:val="00C8749B"/>
    <w:rsid w:val="00CA56BB"/>
    <w:rsid w:val="00D229B1"/>
    <w:rsid w:val="00D40410"/>
    <w:rsid w:val="00D40FCB"/>
    <w:rsid w:val="00D426B0"/>
    <w:rsid w:val="00D704BD"/>
    <w:rsid w:val="00D91488"/>
    <w:rsid w:val="00DB1116"/>
    <w:rsid w:val="00DB43C1"/>
    <w:rsid w:val="00DC2266"/>
    <w:rsid w:val="00DC2609"/>
    <w:rsid w:val="00DD0326"/>
    <w:rsid w:val="00E35E43"/>
    <w:rsid w:val="00E57C05"/>
    <w:rsid w:val="00E6085D"/>
    <w:rsid w:val="00E71E90"/>
    <w:rsid w:val="00E90D52"/>
    <w:rsid w:val="00EA320E"/>
    <w:rsid w:val="00EB6194"/>
    <w:rsid w:val="00EE04FD"/>
    <w:rsid w:val="00EF7ABF"/>
    <w:rsid w:val="00F17EC1"/>
    <w:rsid w:val="00F72AD9"/>
    <w:rsid w:val="00F74A86"/>
    <w:rsid w:val="00FC4BF9"/>
    <w:rsid w:val="00FD2E0B"/>
    <w:rsid w:val="00FF054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9066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ais"/>
    <w:rsid w:val="0039066E"/>
    <w:pPr>
      <w:spacing w:before="100" w:beforeAutospacing="1" w:after="100" w:afterAutospacing="1"/>
    </w:pPr>
  </w:style>
  <w:style w:type="paragraph" w:customStyle="1" w:styleId="naisc">
    <w:name w:val="naisc"/>
    <w:basedOn w:val="Parastais"/>
    <w:rsid w:val="0039066E"/>
    <w:pPr>
      <w:spacing w:before="100" w:beforeAutospacing="1" w:after="100" w:afterAutospacing="1"/>
    </w:pPr>
  </w:style>
  <w:style w:type="paragraph" w:customStyle="1" w:styleId="naiskr">
    <w:name w:val="naiskr"/>
    <w:basedOn w:val="Parastais"/>
    <w:rsid w:val="0039066E"/>
    <w:pPr>
      <w:spacing w:before="100" w:beforeAutospacing="1" w:after="100" w:afterAutospacing="1"/>
    </w:pPr>
  </w:style>
  <w:style w:type="paragraph" w:customStyle="1" w:styleId="naislab">
    <w:name w:val="naislab"/>
    <w:basedOn w:val="Parastais"/>
    <w:rsid w:val="0039066E"/>
    <w:pPr>
      <w:spacing w:before="100" w:beforeAutospacing="1" w:after="100" w:afterAutospacing="1"/>
    </w:pPr>
  </w:style>
  <w:style w:type="paragraph" w:customStyle="1" w:styleId="naisf">
    <w:name w:val="naisf"/>
    <w:basedOn w:val="Parastais"/>
    <w:rsid w:val="0039066E"/>
    <w:pPr>
      <w:spacing w:before="100" w:beforeAutospacing="1" w:after="100" w:afterAutospacing="1"/>
    </w:pPr>
  </w:style>
  <w:style w:type="paragraph" w:styleId="Pamattekstaatkpe2">
    <w:name w:val="Body Text Indent 2"/>
    <w:basedOn w:val="Parastais"/>
    <w:link w:val="Pamattekstaatkpe2Rakstz"/>
    <w:rsid w:val="0039066E"/>
    <w:pPr>
      <w:spacing w:after="120" w:line="480" w:lineRule="auto"/>
      <w:ind w:left="360"/>
    </w:pPr>
  </w:style>
  <w:style w:type="character" w:customStyle="1" w:styleId="Pamattekstaatkpe2Rakstz">
    <w:name w:val="Pamatteksta atkāpe 2 Rakstz."/>
    <w:basedOn w:val="Noklusjumarindkopasfonts"/>
    <w:link w:val="Pamattekstaatkpe2"/>
    <w:rsid w:val="0039066E"/>
    <w:rPr>
      <w:rFonts w:ascii="Times New Roman" w:eastAsia="Times New Roman" w:hAnsi="Times New Roman" w:cs="Times New Roman"/>
      <w:sz w:val="24"/>
      <w:szCs w:val="24"/>
      <w:lang w:eastAsia="lv-LV"/>
    </w:rPr>
  </w:style>
  <w:style w:type="paragraph" w:styleId="Galvene">
    <w:name w:val="header"/>
    <w:basedOn w:val="Parastais"/>
    <w:link w:val="GalveneRakstz"/>
    <w:rsid w:val="0039066E"/>
    <w:pPr>
      <w:tabs>
        <w:tab w:val="center" w:pos="4153"/>
        <w:tab w:val="right" w:pos="8306"/>
      </w:tabs>
    </w:pPr>
  </w:style>
  <w:style w:type="character" w:customStyle="1" w:styleId="GalveneRakstz">
    <w:name w:val="Galvene Rakstz."/>
    <w:basedOn w:val="Noklusjumarindkopasfonts"/>
    <w:link w:val="Galvene"/>
    <w:rsid w:val="0039066E"/>
    <w:rPr>
      <w:rFonts w:ascii="Times New Roman" w:eastAsia="Times New Roman" w:hAnsi="Times New Roman" w:cs="Times New Roman"/>
      <w:sz w:val="24"/>
      <w:szCs w:val="24"/>
      <w:lang w:eastAsia="lv-LV"/>
    </w:rPr>
  </w:style>
  <w:style w:type="character" w:styleId="Lappusesnumurs">
    <w:name w:val="page number"/>
    <w:basedOn w:val="Noklusjumarindkopasfonts"/>
    <w:rsid w:val="0039066E"/>
  </w:style>
  <w:style w:type="paragraph" w:styleId="Vresteksts">
    <w:name w:val="footnote text"/>
    <w:basedOn w:val="Parastais"/>
    <w:link w:val="VrestekstsRakstz"/>
    <w:rsid w:val="0039066E"/>
    <w:rPr>
      <w:sz w:val="20"/>
      <w:szCs w:val="20"/>
    </w:rPr>
  </w:style>
  <w:style w:type="character" w:customStyle="1" w:styleId="VrestekstsRakstz">
    <w:name w:val="Vēres teksts Rakstz."/>
    <w:basedOn w:val="Noklusjumarindkopasfonts"/>
    <w:link w:val="Vresteksts"/>
    <w:rsid w:val="0039066E"/>
    <w:rPr>
      <w:rFonts w:ascii="Times New Roman" w:eastAsia="Times New Roman" w:hAnsi="Times New Roman" w:cs="Times New Roman"/>
      <w:sz w:val="20"/>
      <w:szCs w:val="20"/>
      <w:lang w:eastAsia="lv-LV"/>
    </w:rPr>
  </w:style>
  <w:style w:type="character" w:styleId="Hipersaite">
    <w:name w:val="Hyperlink"/>
    <w:unhideWhenUsed/>
    <w:rsid w:val="0039066E"/>
    <w:rPr>
      <w:color w:val="0000FF"/>
      <w:u w:val="single"/>
    </w:rPr>
  </w:style>
  <w:style w:type="paragraph" w:styleId="Kjene">
    <w:name w:val="footer"/>
    <w:basedOn w:val="Parastais"/>
    <w:link w:val="KjeneRakstz"/>
    <w:uiPriority w:val="99"/>
    <w:unhideWhenUsed/>
    <w:rsid w:val="00DC2266"/>
    <w:pPr>
      <w:tabs>
        <w:tab w:val="center" w:pos="4153"/>
        <w:tab w:val="right" w:pos="8306"/>
      </w:tabs>
    </w:pPr>
  </w:style>
  <w:style w:type="character" w:customStyle="1" w:styleId="KjeneRakstz">
    <w:name w:val="Kājene Rakstz."/>
    <w:basedOn w:val="Noklusjumarindkopasfonts"/>
    <w:link w:val="Kjene"/>
    <w:uiPriority w:val="99"/>
    <w:rsid w:val="00DC2266"/>
    <w:rPr>
      <w:rFonts w:ascii="Times New Roman" w:eastAsia="Times New Roman" w:hAnsi="Times New Roman" w:cs="Times New Roman"/>
      <w:sz w:val="24"/>
      <w:szCs w:val="24"/>
      <w:lang w:eastAsia="lv-LV"/>
    </w:rPr>
  </w:style>
  <w:style w:type="paragraph" w:styleId="ParastaisWeb">
    <w:name w:val="Normal (Web)"/>
    <w:basedOn w:val="Parastais"/>
    <w:rsid w:val="004A43CC"/>
    <w:pPr>
      <w:spacing w:before="100" w:beforeAutospacing="1" w:after="100" w:afterAutospacing="1"/>
    </w:pPr>
  </w:style>
  <w:style w:type="paragraph" w:styleId="Balonteksts">
    <w:name w:val="Balloon Text"/>
    <w:basedOn w:val="Parastais"/>
    <w:link w:val="BalontekstsRakstz"/>
    <w:uiPriority w:val="99"/>
    <w:semiHidden/>
    <w:unhideWhenUsed/>
    <w:rsid w:val="00C11A7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11A7A"/>
    <w:rPr>
      <w:rFonts w:ascii="Tahoma" w:eastAsia="Times New Roman" w:hAnsi="Tahoma" w:cs="Tahoma"/>
      <w:sz w:val="16"/>
      <w:szCs w:val="16"/>
      <w:lang w:eastAsia="lv-LV"/>
    </w:rPr>
  </w:style>
  <w:style w:type="paragraph" w:styleId="Bezatstarpm">
    <w:name w:val="No Spacing"/>
    <w:uiPriority w:val="99"/>
    <w:qFormat/>
    <w:rsid w:val="00A3635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nda.Berzin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AE3DE-AE8F-4242-AAD1-D039CDB6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7464</Words>
  <Characters>4255</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Ministru kabineta noteikumu „Latvijas Neredzīgo bibliotēkas nolikums” sākotnējās ietekmes novērtējuma ziņojums (anotācija)</vt:lpstr>
    </vt:vector>
  </TitlesOfParts>
  <Company>LR Kultūras Ministrija</Company>
  <LinksUpToDate>false</LinksUpToDate>
  <CharactersWithSpaces>11696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„Latvijas Neredzīgo bibliotēkas nolikums” sākotnējās ietekmes novērtējuma ziņojums (anotācija)</dc:title>
  <dc:subject>Ministru kabineta noteikumu projekta sākotnējās ietekmes novērtējuma ziņojums (anotācija)</dc:subject>
  <dc:creator>Jānis Turlajs</dc:creator>
  <cp:keywords>LNerB_nolik</cp:keywords>
  <dc:description>Jānis Turlajs, Kultūras ministrijas Bibliotēku un arhīvu nodaļas vadītājs, Janis.Turlajs@km.gov.lv</dc:description>
  <cp:lastModifiedBy>VandaB</cp:lastModifiedBy>
  <cp:revision>23</cp:revision>
  <dcterms:created xsi:type="dcterms:W3CDTF">2012-11-26T08:30:00Z</dcterms:created>
  <dcterms:modified xsi:type="dcterms:W3CDTF">2012-12-11T12:16:00Z</dcterms:modified>
</cp:coreProperties>
</file>